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3E7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4709E8A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 xml:space="preserve"> </w:t>
      </w:r>
    </w:p>
    <w:p w14:paraId="16CADD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退役军人事务局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0F5B04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EBB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7A10D6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20A5DF3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A6862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4E33CD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5EB337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A918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0847A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7AEA1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15E447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35E7B6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25D31A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0934CB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B625A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71F260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2D900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263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9" w:hRule="atLeast"/>
        </w:trPr>
        <w:tc>
          <w:tcPr>
            <w:tcW w:w="794" w:type="dxa"/>
            <w:vAlign w:val="center"/>
          </w:tcPr>
          <w:p w14:paraId="631093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18"/>
                <w:szCs w:val="18"/>
                <w:vertAlign w:val="baseline"/>
                <w:lang w:val="en-US" w:eastAsia="zh-CN"/>
              </w:rPr>
            </w:pPr>
            <w:r>
              <w:rPr>
                <w:rFonts w:hint="default" w:ascii="Times New Roman" w:hAnsi="Times New Roman" w:eastAsia="方正小标宋_GBK" w:cs="Times New Roman"/>
                <w:sz w:val="18"/>
                <w:szCs w:val="18"/>
                <w:vertAlign w:val="baseline"/>
                <w:lang w:val="en-US" w:eastAsia="zh-CN"/>
              </w:rPr>
              <w:t>1</w:t>
            </w:r>
          </w:p>
        </w:tc>
        <w:tc>
          <w:tcPr>
            <w:tcW w:w="1361" w:type="dxa"/>
            <w:vAlign w:val="center"/>
          </w:tcPr>
          <w:p w14:paraId="60AD1D68">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对在省级双拥模范城（县）创建活动中做出突出成绩的单位和个人的奖励</w:t>
            </w:r>
          </w:p>
        </w:tc>
        <w:tc>
          <w:tcPr>
            <w:tcW w:w="891" w:type="dxa"/>
            <w:vAlign w:val="center"/>
          </w:tcPr>
          <w:p w14:paraId="12606108">
            <w:pPr>
              <w:jc w:val="center"/>
              <w:rPr>
                <w:rFonts w:hint="eastAsia" w:ascii="方正小标宋_GBK" w:hAnsi="方正小标宋_GBK" w:eastAsia="方正小标宋_GBK" w:cs="方正小标宋_GBK"/>
                <w:sz w:val="24"/>
                <w:szCs w:val="24"/>
                <w:vertAlign w:val="baseline"/>
              </w:rPr>
            </w:pPr>
          </w:p>
        </w:tc>
        <w:tc>
          <w:tcPr>
            <w:tcW w:w="855" w:type="dxa"/>
            <w:vAlign w:val="center"/>
          </w:tcPr>
          <w:p w14:paraId="083BA338">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行政奖励</w:t>
            </w:r>
          </w:p>
        </w:tc>
        <w:tc>
          <w:tcPr>
            <w:tcW w:w="3915" w:type="dxa"/>
            <w:vAlign w:val="center"/>
          </w:tcPr>
          <w:p w14:paraId="2CC67CFC">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【规范性文件】《关于印发〈双拥模范城（县）创建命名管理办法〉和〈全国双拥模范城（县）考评标准》的通知〉（国拥〔2024〕4号）</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第一章第七条：对命名的双拥模范城（县）授予奖匾，对双拥工作成绩突出的单位和个人给予表彰奖励</w:t>
            </w:r>
          </w:p>
        </w:tc>
        <w:tc>
          <w:tcPr>
            <w:tcW w:w="918" w:type="dxa"/>
            <w:vAlign w:val="center"/>
          </w:tcPr>
          <w:p w14:paraId="2AAB6F36">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县市区级退役军人事务局</w:t>
            </w:r>
          </w:p>
        </w:tc>
        <w:tc>
          <w:tcPr>
            <w:tcW w:w="915" w:type="dxa"/>
            <w:vAlign w:val="center"/>
          </w:tcPr>
          <w:p w14:paraId="2CB0D871">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退役军人事务局</w:t>
            </w:r>
          </w:p>
        </w:tc>
        <w:tc>
          <w:tcPr>
            <w:tcW w:w="511" w:type="dxa"/>
            <w:vAlign w:val="center"/>
          </w:tcPr>
          <w:p w14:paraId="633A3BBA">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w:t>
            </w:r>
          </w:p>
        </w:tc>
        <w:tc>
          <w:tcPr>
            <w:tcW w:w="1720" w:type="dxa"/>
            <w:vAlign w:val="center"/>
          </w:tcPr>
          <w:p w14:paraId="3F420F15">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负责对行政区域在双拥模范城（县）创建活动中做出突出成绩的单位和个人的奖励</w:t>
            </w:r>
          </w:p>
        </w:tc>
        <w:tc>
          <w:tcPr>
            <w:tcW w:w="979" w:type="dxa"/>
            <w:vAlign w:val="center"/>
          </w:tcPr>
          <w:p w14:paraId="7E93A96F">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县市区级退役军人事务部门按要求推荐表彰对象，并填写相关推荐表格。</w:t>
            </w:r>
          </w:p>
        </w:tc>
        <w:tc>
          <w:tcPr>
            <w:tcW w:w="1185" w:type="dxa"/>
            <w:vAlign w:val="center"/>
          </w:tcPr>
          <w:p w14:paraId="4494D57D">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直接实施责任：</w:t>
            </w:r>
            <w:r>
              <w:rPr>
                <w:rStyle w:val="5"/>
                <w:rFonts w:hAnsi="等线"/>
                <w:sz w:val="21"/>
                <w:szCs w:val="21"/>
                <w:lang w:val="en-US" w:eastAsia="zh-CN" w:bidi="ar"/>
              </w:rPr>
              <w:br w:type="textWrapping"/>
            </w:r>
            <w:r>
              <w:rPr>
                <w:rStyle w:val="5"/>
                <w:rFonts w:hAnsi="等线"/>
                <w:sz w:val="21"/>
                <w:szCs w:val="21"/>
                <w:lang w:val="en-US" w:eastAsia="zh-CN" w:bidi="ar"/>
              </w:rPr>
              <w:t>1.制定评选、表彰、奖励活动实施方案，在一定范围内组织实施阶段责任；</w:t>
            </w:r>
            <w:r>
              <w:rPr>
                <w:rStyle w:val="5"/>
                <w:rFonts w:hAnsi="等线"/>
                <w:sz w:val="21"/>
                <w:szCs w:val="21"/>
                <w:lang w:val="en-US" w:eastAsia="zh-CN" w:bidi="ar"/>
              </w:rPr>
              <w:br w:type="textWrapping"/>
            </w:r>
            <w:r>
              <w:rPr>
                <w:rStyle w:val="5"/>
                <w:rFonts w:hAnsi="等线"/>
                <w:sz w:val="21"/>
                <w:szCs w:val="21"/>
                <w:lang w:val="en-US" w:eastAsia="zh-CN" w:bidi="ar"/>
              </w:rPr>
              <w:t>2.对上报材料等进行审查，提出拟表彰奖励名单，在规定时间内进行公示；</w:t>
            </w:r>
            <w:r>
              <w:rPr>
                <w:rStyle w:val="5"/>
                <w:rFonts w:hAnsi="等线"/>
                <w:sz w:val="21"/>
                <w:szCs w:val="21"/>
                <w:lang w:val="en-US" w:eastAsia="zh-CN" w:bidi="ar"/>
              </w:rPr>
              <w:br w:type="textWrapping"/>
            </w:r>
            <w:r>
              <w:rPr>
                <w:rStyle w:val="5"/>
                <w:rFonts w:hAnsi="等线"/>
                <w:sz w:val="21"/>
                <w:szCs w:val="21"/>
                <w:lang w:val="en-US" w:eastAsia="zh-CN" w:bidi="ar"/>
              </w:rPr>
              <w:t xml:space="preserve">3.对符合条件的人员进行表彰鼓励。                                 </w:t>
            </w:r>
          </w:p>
        </w:tc>
        <w:tc>
          <w:tcPr>
            <w:tcW w:w="1928" w:type="dxa"/>
            <w:vAlign w:val="center"/>
          </w:tcPr>
          <w:p w14:paraId="466334AE">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【规范性文件】《关于印发〈双拥模范城（县）创建命名管理办法〉和〈全国双拥模范城（县）考评标准》的通知〉（国拥〔2024〕4号）</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第一章第七条：对命名的双拥模范城（县）授予奖匾，对双拥工作成绩突出的单位和个人给予表彰奖励</w:t>
            </w:r>
          </w:p>
        </w:tc>
        <w:tc>
          <w:tcPr>
            <w:tcW w:w="1098" w:type="dxa"/>
            <w:vAlign w:val="center"/>
          </w:tcPr>
          <w:p w14:paraId="17BF9056">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1.</w:t>
            </w:r>
            <w:r>
              <w:rPr>
                <w:rStyle w:val="6"/>
                <w:rFonts w:hAnsi="等线"/>
                <w:sz w:val="21"/>
                <w:szCs w:val="21"/>
                <w:lang w:val="en-US" w:eastAsia="zh-CN" w:bidi="ar"/>
              </w:rPr>
              <w:t>具体承办人；</w:t>
            </w:r>
            <w:r>
              <w:rPr>
                <w:rStyle w:val="6"/>
                <w:rFonts w:hAnsi="等线"/>
                <w:sz w:val="21"/>
                <w:szCs w:val="21"/>
                <w:lang w:val="en-US" w:eastAsia="zh-CN" w:bidi="ar"/>
              </w:rPr>
              <w:br w:type="textWrapping"/>
            </w:r>
            <w:r>
              <w:rPr>
                <w:rStyle w:val="6"/>
                <w:rFonts w:hAnsi="等线"/>
                <w:sz w:val="21"/>
                <w:szCs w:val="21"/>
                <w:lang w:val="en-US" w:eastAsia="zh-CN" w:bidi="ar"/>
              </w:rPr>
              <w:t>2.内设机构负责人；</w:t>
            </w:r>
            <w:r>
              <w:rPr>
                <w:rStyle w:val="6"/>
                <w:rFonts w:hAnsi="等线"/>
                <w:sz w:val="21"/>
                <w:szCs w:val="21"/>
                <w:lang w:val="en-US" w:eastAsia="zh-CN" w:bidi="ar"/>
              </w:rPr>
              <w:br w:type="textWrapping"/>
            </w:r>
            <w:r>
              <w:rPr>
                <w:rStyle w:val="6"/>
                <w:rFonts w:hAnsi="等线"/>
                <w:sz w:val="21"/>
                <w:szCs w:val="21"/>
                <w:lang w:val="en-US" w:eastAsia="zh-CN" w:bidi="ar"/>
              </w:rPr>
              <w:t>3.单位法定代表人或分管领导。</w:t>
            </w:r>
          </w:p>
        </w:tc>
        <w:tc>
          <w:tcPr>
            <w:tcW w:w="2325" w:type="dxa"/>
            <w:vAlign w:val="center"/>
          </w:tcPr>
          <w:p w14:paraId="2A9938FF">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因不履行或不正确履行行政职责，有下列情形的，行政机关及相关工作人员应承担相应的责任：</w:t>
            </w:r>
            <w:r>
              <w:rPr>
                <w:rStyle w:val="6"/>
                <w:rFonts w:hAnsi="等线"/>
                <w:sz w:val="21"/>
                <w:szCs w:val="21"/>
                <w:lang w:val="en-US" w:eastAsia="zh-CN" w:bidi="ar"/>
              </w:rPr>
              <w:br w:type="textWrapping"/>
            </w:r>
            <w:r>
              <w:rPr>
                <w:rStyle w:val="6"/>
                <w:rFonts w:hAnsi="等线"/>
                <w:sz w:val="21"/>
                <w:szCs w:val="21"/>
                <w:lang w:val="en-US" w:eastAsia="zh-CN" w:bidi="ar"/>
              </w:rPr>
              <w:t>1.违反表彰奖励规定进行表彰奖励的；</w:t>
            </w:r>
            <w:r>
              <w:rPr>
                <w:rStyle w:val="6"/>
                <w:rFonts w:hAnsi="等线"/>
                <w:sz w:val="21"/>
                <w:szCs w:val="21"/>
                <w:lang w:val="en-US" w:eastAsia="zh-CN" w:bidi="ar"/>
              </w:rPr>
              <w:br w:type="textWrapping"/>
            </w:r>
            <w:r>
              <w:rPr>
                <w:rStyle w:val="6"/>
                <w:rFonts w:hAnsi="等线"/>
                <w:sz w:val="21"/>
                <w:szCs w:val="21"/>
                <w:lang w:val="en-US" w:eastAsia="zh-CN" w:bidi="ar"/>
              </w:rPr>
              <w:t>2.未按规定审核，对不符合条件的单位和个人进行表彰奖励的；</w:t>
            </w:r>
            <w:r>
              <w:rPr>
                <w:rStyle w:val="6"/>
                <w:rFonts w:hAnsi="等线"/>
                <w:sz w:val="21"/>
                <w:szCs w:val="21"/>
                <w:lang w:val="en-US" w:eastAsia="zh-CN" w:bidi="ar"/>
              </w:rPr>
              <w:br w:type="textWrapping"/>
            </w:r>
            <w:r>
              <w:rPr>
                <w:rStyle w:val="6"/>
                <w:rFonts w:hAnsi="等线"/>
                <w:sz w:val="21"/>
                <w:szCs w:val="21"/>
                <w:lang w:val="en-US" w:eastAsia="zh-CN" w:bidi="ar"/>
              </w:rPr>
              <w:t>3.滥用职权、玩忽职守、徇私舞弊的；</w:t>
            </w:r>
            <w:r>
              <w:rPr>
                <w:rStyle w:val="6"/>
                <w:rFonts w:hAnsi="等线"/>
                <w:sz w:val="21"/>
                <w:szCs w:val="21"/>
                <w:lang w:val="en-US" w:eastAsia="zh-CN" w:bidi="ar"/>
              </w:rPr>
              <w:br w:type="textWrapping"/>
            </w:r>
            <w:r>
              <w:rPr>
                <w:rStyle w:val="6"/>
                <w:rFonts w:hAnsi="等线"/>
                <w:sz w:val="21"/>
                <w:szCs w:val="21"/>
                <w:lang w:val="en-US" w:eastAsia="zh-CN" w:bidi="ar"/>
              </w:rPr>
              <w:t>4.违反廉政规定的；</w:t>
            </w:r>
            <w:r>
              <w:rPr>
                <w:rStyle w:val="6"/>
                <w:rFonts w:hAnsi="等线"/>
                <w:sz w:val="21"/>
                <w:szCs w:val="21"/>
                <w:lang w:val="en-US" w:eastAsia="zh-CN" w:bidi="ar"/>
              </w:rPr>
              <w:br w:type="textWrapping"/>
            </w:r>
            <w:r>
              <w:rPr>
                <w:rStyle w:val="6"/>
                <w:rFonts w:hAnsi="等线"/>
                <w:sz w:val="21"/>
                <w:szCs w:val="21"/>
                <w:lang w:val="en-US" w:eastAsia="zh-CN" w:bidi="ar"/>
              </w:rPr>
              <w:t>5.其他法律法规规章文件规定的行为。</w:t>
            </w:r>
          </w:p>
        </w:tc>
        <w:tc>
          <w:tcPr>
            <w:tcW w:w="780" w:type="dxa"/>
          </w:tcPr>
          <w:p w14:paraId="0C43A65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4"/>
                <w:szCs w:val="24"/>
                <w:vertAlign w:val="baseline"/>
              </w:rPr>
            </w:pPr>
          </w:p>
        </w:tc>
      </w:tr>
      <w:tr w14:paraId="7FCF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6" w:hRule="atLeast"/>
        </w:trPr>
        <w:tc>
          <w:tcPr>
            <w:tcW w:w="794" w:type="dxa"/>
            <w:vAlign w:val="center"/>
          </w:tcPr>
          <w:p w14:paraId="126084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18"/>
                <w:szCs w:val="18"/>
                <w:vertAlign w:val="baseline"/>
                <w:lang w:val="en-US" w:eastAsia="zh-CN"/>
              </w:rPr>
            </w:pPr>
            <w:r>
              <w:rPr>
                <w:rFonts w:hint="default" w:ascii="Times New Roman" w:hAnsi="Times New Roman" w:eastAsia="方正小标宋_GBK" w:cs="Times New Roman"/>
                <w:sz w:val="18"/>
                <w:szCs w:val="18"/>
                <w:vertAlign w:val="baseline"/>
                <w:lang w:val="en-US" w:eastAsia="zh-CN"/>
              </w:rPr>
              <w:t>2</w:t>
            </w:r>
          </w:p>
        </w:tc>
        <w:tc>
          <w:tcPr>
            <w:tcW w:w="1361" w:type="dxa"/>
            <w:vAlign w:val="center"/>
          </w:tcPr>
          <w:p w14:paraId="3AE447DC">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优抚先进表彰</w:t>
            </w:r>
          </w:p>
        </w:tc>
        <w:tc>
          <w:tcPr>
            <w:tcW w:w="891" w:type="dxa"/>
            <w:vAlign w:val="center"/>
          </w:tcPr>
          <w:p w14:paraId="684ABEE6">
            <w:pPr>
              <w:jc w:val="center"/>
              <w:rPr>
                <w:rFonts w:hint="eastAsia" w:ascii="方正小标宋_GBK" w:hAnsi="方正小标宋_GBK" w:eastAsia="方正小标宋_GBK" w:cs="方正小标宋_GBK"/>
                <w:sz w:val="24"/>
                <w:szCs w:val="24"/>
                <w:vertAlign w:val="baseline"/>
              </w:rPr>
            </w:pPr>
          </w:p>
        </w:tc>
        <w:tc>
          <w:tcPr>
            <w:tcW w:w="855" w:type="dxa"/>
            <w:vAlign w:val="center"/>
          </w:tcPr>
          <w:p w14:paraId="4BBC0A90">
            <w:pPr>
              <w:keepNext w:val="0"/>
              <w:keepLines w:val="0"/>
              <w:widowControl/>
              <w:suppressLineNumbers w:val="0"/>
              <w:jc w:val="center"/>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行政奖励</w:t>
            </w:r>
          </w:p>
        </w:tc>
        <w:tc>
          <w:tcPr>
            <w:tcW w:w="3915" w:type="dxa"/>
            <w:vAlign w:val="center"/>
          </w:tcPr>
          <w:p w14:paraId="769F2834">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【法规】《军人抚恤优待条例》(2004年8月1日中华人民共和国国务院、中华人民共和国中央军事委员会令第413号公布 根据2011年7月29日《国务院、中央军事委员会关于修改&lt;军人抚恤优待条例&gt;的决定》第一次修订  根据2019年3月2日《国务院关于修改部分行政法规的决定》第二次修订  2024年8月5日中华人民共和国国务院、中华人民共和国中央军事委员会令第788号第三次修订)</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第九条：对在军人抚恤优待工作中作出显著成绩的单位和个人，按照国家有关规定给予表彰和奖励。</w:t>
            </w:r>
          </w:p>
        </w:tc>
        <w:tc>
          <w:tcPr>
            <w:tcW w:w="918" w:type="dxa"/>
            <w:vAlign w:val="center"/>
          </w:tcPr>
          <w:p w14:paraId="0A1818F2">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县市区级退役军人事务局</w:t>
            </w:r>
          </w:p>
        </w:tc>
        <w:tc>
          <w:tcPr>
            <w:tcW w:w="915" w:type="dxa"/>
            <w:vAlign w:val="center"/>
          </w:tcPr>
          <w:p w14:paraId="473F9988">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退役军人事务局</w:t>
            </w:r>
          </w:p>
        </w:tc>
        <w:tc>
          <w:tcPr>
            <w:tcW w:w="511" w:type="dxa"/>
            <w:vAlign w:val="center"/>
          </w:tcPr>
          <w:p w14:paraId="20CD407F">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县市区级</w:t>
            </w:r>
          </w:p>
        </w:tc>
        <w:tc>
          <w:tcPr>
            <w:tcW w:w="1720" w:type="dxa"/>
            <w:vAlign w:val="center"/>
          </w:tcPr>
          <w:p w14:paraId="4E0FEA8A">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负责对行政区域内在军人抚恤优待工作中表现突出的单位、个人的表彰。</w:t>
            </w:r>
          </w:p>
        </w:tc>
        <w:tc>
          <w:tcPr>
            <w:tcW w:w="979" w:type="dxa"/>
            <w:vAlign w:val="center"/>
          </w:tcPr>
          <w:p w14:paraId="05DB27CD">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县市区级退役军人事务部门按要求推荐表彰对象，并填写相关推荐表格。</w:t>
            </w:r>
          </w:p>
        </w:tc>
        <w:tc>
          <w:tcPr>
            <w:tcW w:w="1185" w:type="dxa"/>
            <w:vAlign w:val="center"/>
          </w:tcPr>
          <w:p w14:paraId="6DD25385">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直接实施责任：</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xml:space="preserve">1.制定评选、表彰、奖励活动实施方案，在一定范围内组织实施阶段责任； </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xml:space="preserve">2.对上报材料等进行审查，提出拟表彰奖励名单，在规定时间内进行公示； </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xml:space="preserve">3.对符合条件的人员进行表彰鼓励。                                  </w:t>
            </w:r>
          </w:p>
        </w:tc>
        <w:tc>
          <w:tcPr>
            <w:tcW w:w="1928" w:type="dxa"/>
            <w:vAlign w:val="center"/>
          </w:tcPr>
          <w:p w14:paraId="55EB8D90">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【法规】《军人抚恤优待条例》(2004年8月1日中华人民共和国国务院、中华人民共和国中央军事委员会令第413号公布 根据2011年7月29日《国务院、中央军事委员会关于修改&lt;军人抚恤优待条例&gt;的决定》第一次修订  根据2019年3月2日《国务院关于修改部分行政法规的决定》第二次修订  2024年8月5日中华人民共和国国务院、中华人民共和国中央军事委员会令第788号第三次修订)</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第九条：对在军人抚恤优待工作中作出显著成绩的单位和个人，按照国家有关规定给予表彰和奖励。</w:t>
            </w:r>
          </w:p>
        </w:tc>
        <w:tc>
          <w:tcPr>
            <w:tcW w:w="1098" w:type="dxa"/>
            <w:vAlign w:val="center"/>
          </w:tcPr>
          <w:p w14:paraId="7F0587B3">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1.具体承办人；</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2.内设机构负责人；</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3.单位法定代表人或分管领导。</w:t>
            </w:r>
          </w:p>
        </w:tc>
        <w:tc>
          <w:tcPr>
            <w:tcW w:w="2325" w:type="dxa"/>
            <w:vAlign w:val="center"/>
          </w:tcPr>
          <w:p w14:paraId="65D4301C">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因不履行或不正确履行行政职责，有下列情形的，行政机关及相关工作人员应承担相应的责任：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1.违反表彰奖励规定进行表彰奖励的；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2.未按规定审核，对不符合条件的单位和个人进行表彰奖励的；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3.滥用职权、玩忽职守、徇私舞弊的；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4.违反廉政规定的；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5.其他法律法规规章文件规定的行为。</w:t>
            </w:r>
          </w:p>
        </w:tc>
        <w:tc>
          <w:tcPr>
            <w:tcW w:w="780" w:type="dxa"/>
          </w:tcPr>
          <w:p w14:paraId="32576CB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4"/>
                <w:szCs w:val="24"/>
                <w:vertAlign w:val="baseline"/>
              </w:rPr>
            </w:pPr>
          </w:p>
        </w:tc>
      </w:tr>
    </w:tbl>
    <w:p w14:paraId="41CE5FB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20"/>
          <w:szCs w:val="20"/>
          <w:lang w:val="en-US" w:eastAsia="zh-CN"/>
        </w:rPr>
      </w:pPr>
      <w:r>
        <w:rPr>
          <w:rFonts w:hint="default" w:ascii="Times New Roman" w:hAnsi="Times New Roman" w:eastAsia="方正黑体_GBK" w:cs="Times New Roman"/>
          <w:sz w:val="20"/>
          <w:szCs w:val="20"/>
          <w:lang w:val="en-US" w:eastAsia="zh-CN"/>
        </w:rPr>
        <w:t>附件4</w:t>
      </w:r>
      <w:r>
        <w:rPr>
          <w:rFonts w:hint="eastAsia" w:ascii="Times New Roman" w:hAnsi="Times New Roman" w:eastAsia="方正黑体_GBK" w:cs="Times New Roman"/>
          <w:sz w:val="20"/>
          <w:szCs w:val="20"/>
          <w:lang w:val="en-US" w:eastAsia="zh-CN"/>
        </w:rPr>
        <w:t>-6</w:t>
      </w:r>
    </w:p>
    <w:p w14:paraId="4530EB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lang w:val="en-US" w:eastAsia="zh-CN"/>
        </w:rPr>
        <w:t>退役军人事务局</w:t>
      </w:r>
      <w:r>
        <w:rPr>
          <w:rFonts w:hint="eastAsia" w:ascii="方正小标宋_GBK" w:hAnsi="方正小标宋_GBK" w:eastAsia="方正小标宋_GBK" w:cs="方正小标宋_GBK"/>
          <w:sz w:val="24"/>
          <w:szCs w:val="24"/>
        </w:rPr>
        <w:t>权责清单（</w:t>
      </w:r>
      <w:r>
        <w:rPr>
          <w:rFonts w:hint="eastAsia" w:ascii="方正小标宋_GBK" w:hAnsi="方正小标宋_GBK" w:eastAsia="方正小标宋_GBK" w:cs="方正小标宋_GBK"/>
          <w:sz w:val="24"/>
          <w:szCs w:val="24"/>
          <w:lang w:eastAsia="zh-CN"/>
        </w:rPr>
        <w:t>其他行政权力</w:t>
      </w:r>
      <w:r>
        <w:rPr>
          <w:rFonts w:hint="eastAsia" w:ascii="方正小标宋_GBK" w:hAnsi="方正小标宋_GBK" w:eastAsia="方正小标宋_GBK" w:cs="方正小标宋_GBK"/>
          <w:sz w:val="24"/>
          <w:szCs w:val="24"/>
        </w:rPr>
        <w:t>类）</w:t>
      </w:r>
    </w:p>
    <w:p w14:paraId="01414AB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4"/>
          <w:szCs w:val="2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705"/>
        <w:gridCol w:w="846"/>
        <w:gridCol w:w="4110"/>
        <w:gridCol w:w="918"/>
        <w:gridCol w:w="915"/>
        <w:gridCol w:w="511"/>
        <w:gridCol w:w="961"/>
        <w:gridCol w:w="1093"/>
        <w:gridCol w:w="1092"/>
        <w:gridCol w:w="3493"/>
        <w:gridCol w:w="879"/>
        <w:gridCol w:w="1950"/>
        <w:gridCol w:w="547"/>
      </w:tblGrid>
      <w:tr w14:paraId="03DC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FA5E5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lang w:eastAsia="zh-CN"/>
              </w:rPr>
            </w:pPr>
            <w:r>
              <w:rPr>
                <w:rFonts w:hint="eastAsia" w:ascii="方正仿宋_GBK" w:hAnsi="方正仿宋_GBK" w:eastAsia="方正仿宋_GBK" w:cs="方正仿宋_GBK"/>
                <w:b/>
                <w:bCs/>
                <w:sz w:val="18"/>
                <w:szCs w:val="18"/>
                <w:vertAlign w:val="baseline"/>
                <w:lang w:eastAsia="zh-CN"/>
              </w:rPr>
              <w:t>序号</w:t>
            </w:r>
          </w:p>
        </w:tc>
        <w:tc>
          <w:tcPr>
            <w:tcW w:w="1361" w:type="dxa"/>
            <w:vAlign w:val="center"/>
          </w:tcPr>
          <w:p w14:paraId="688317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lang w:eastAsia="zh-CN"/>
              </w:rPr>
            </w:pPr>
            <w:r>
              <w:rPr>
                <w:rFonts w:hint="eastAsia" w:ascii="方正仿宋_GBK" w:hAnsi="方正仿宋_GBK" w:eastAsia="方正仿宋_GBK" w:cs="方正仿宋_GBK"/>
                <w:b/>
                <w:bCs/>
                <w:sz w:val="18"/>
                <w:szCs w:val="18"/>
                <w:vertAlign w:val="baseline"/>
                <w:lang w:eastAsia="zh-CN"/>
              </w:rPr>
              <w:t>事项名称</w:t>
            </w:r>
          </w:p>
        </w:tc>
        <w:tc>
          <w:tcPr>
            <w:tcW w:w="705" w:type="dxa"/>
            <w:vAlign w:val="center"/>
          </w:tcPr>
          <w:p w14:paraId="75CF85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lang w:eastAsia="zh-CN"/>
              </w:rPr>
            </w:pPr>
            <w:r>
              <w:rPr>
                <w:rFonts w:hint="eastAsia" w:ascii="方正仿宋_GBK" w:hAnsi="方正仿宋_GBK" w:eastAsia="方正仿宋_GBK" w:cs="方正仿宋_GBK"/>
                <w:b/>
                <w:bCs/>
                <w:sz w:val="18"/>
                <w:szCs w:val="18"/>
                <w:vertAlign w:val="baseline"/>
                <w:lang w:eastAsia="zh-CN"/>
              </w:rPr>
              <w:t>子项名称</w:t>
            </w:r>
          </w:p>
        </w:tc>
        <w:tc>
          <w:tcPr>
            <w:tcW w:w="846" w:type="dxa"/>
            <w:vAlign w:val="center"/>
          </w:tcPr>
          <w:p w14:paraId="661061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权力类型</w:t>
            </w:r>
          </w:p>
        </w:tc>
        <w:tc>
          <w:tcPr>
            <w:tcW w:w="4110" w:type="dxa"/>
            <w:vAlign w:val="center"/>
          </w:tcPr>
          <w:p w14:paraId="385C52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实施依据</w:t>
            </w:r>
          </w:p>
        </w:tc>
        <w:tc>
          <w:tcPr>
            <w:tcW w:w="918" w:type="dxa"/>
            <w:vAlign w:val="center"/>
          </w:tcPr>
          <w:p w14:paraId="365CDA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行使主体</w:t>
            </w:r>
          </w:p>
        </w:tc>
        <w:tc>
          <w:tcPr>
            <w:tcW w:w="915" w:type="dxa"/>
            <w:vAlign w:val="center"/>
          </w:tcPr>
          <w:p w14:paraId="4D268B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承办机构</w:t>
            </w:r>
          </w:p>
        </w:tc>
        <w:tc>
          <w:tcPr>
            <w:tcW w:w="1472" w:type="dxa"/>
            <w:gridSpan w:val="2"/>
            <w:vAlign w:val="center"/>
          </w:tcPr>
          <w:p w14:paraId="17ED6A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实施层级及权限</w:t>
            </w:r>
          </w:p>
        </w:tc>
        <w:tc>
          <w:tcPr>
            <w:tcW w:w="1093" w:type="dxa"/>
            <w:vAlign w:val="center"/>
          </w:tcPr>
          <w:p w14:paraId="7682EB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部门职责</w:t>
            </w:r>
          </w:p>
        </w:tc>
        <w:tc>
          <w:tcPr>
            <w:tcW w:w="1092" w:type="dxa"/>
            <w:vAlign w:val="center"/>
          </w:tcPr>
          <w:p w14:paraId="105679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责任事项内容</w:t>
            </w:r>
          </w:p>
        </w:tc>
        <w:tc>
          <w:tcPr>
            <w:tcW w:w="3493" w:type="dxa"/>
            <w:vAlign w:val="center"/>
          </w:tcPr>
          <w:p w14:paraId="2F9E48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责任事项依据</w:t>
            </w:r>
          </w:p>
        </w:tc>
        <w:tc>
          <w:tcPr>
            <w:tcW w:w="879" w:type="dxa"/>
            <w:vAlign w:val="center"/>
          </w:tcPr>
          <w:p w14:paraId="6EF86B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追责对</w:t>
            </w:r>
          </w:p>
          <w:p w14:paraId="1E3E3C0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象范围</w:t>
            </w:r>
          </w:p>
        </w:tc>
        <w:tc>
          <w:tcPr>
            <w:tcW w:w="1950" w:type="dxa"/>
            <w:vAlign w:val="center"/>
          </w:tcPr>
          <w:p w14:paraId="630900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追责情形</w:t>
            </w:r>
          </w:p>
        </w:tc>
        <w:tc>
          <w:tcPr>
            <w:tcW w:w="547" w:type="dxa"/>
            <w:vAlign w:val="center"/>
          </w:tcPr>
          <w:p w14:paraId="140C5F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18"/>
                <w:szCs w:val="18"/>
                <w:vertAlign w:val="baseline"/>
              </w:rPr>
              <w:t>备注</w:t>
            </w:r>
          </w:p>
        </w:tc>
      </w:tr>
      <w:tr w14:paraId="30AF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0" w:hRule="atLeast"/>
        </w:trPr>
        <w:tc>
          <w:tcPr>
            <w:tcW w:w="794" w:type="dxa"/>
            <w:vAlign w:val="center"/>
          </w:tcPr>
          <w:p w14:paraId="3C246B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18"/>
                <w:szCs w:val="18"/>
                <w:vertAlign w:val="baseline"/>
                <w:lang w:val="en-US" w:eastAsia="zh-CN"/>
              </w:rPr>
            </w:pPr>
            <w:r>
              <w:rPr>
                <w:rFonts w:hint="default" w:ascii="Times New Roman" w:hAnsi="Times New Roman" w:eastAsia="方正小标宋_GBK" w:cs="Times New Roman"/>
                <w:sz w:val="18"/>
                <w:szCs w:val="18"/>
                <w:vertAlign w:val="baseline"/>
                <w:lang w:val="en-US" w:eastAsia="zh-CN"/>
              </w:rPr>
              <w:t>1</w:t>
            </w:r>
          </w:p>
        </w:tc>
        <w:tc>
          <w:tcPr>
            <w:tcW w:w="1361" w:type="dxa"/>
            <w:vAlign w:val="center"/>
          </w:tcPr>
          <w:p w14:paraId="3A8FE594">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自主择业军队转业干部个性化教育培训</w:t>
            </w:r>
          </w:p>
        </w:tc>
        <w:tc>
          <w:tcPr>
            <w:tcW w:w="705" w:type="dxa"/>
            <w:vAlign w:val="center"/>
          </w:tcPr>
          <w:p w14:paraId="5FC5A2B7">
            <w:pPr>
              <w:jc w:val="center"/>
              <w:rPr>
                <w:rFonts w:hint="eastAsia" w:ascii="方正小标宋_GBK" w:hAnsi="方正小标宋_GBK" w:eastAsia="方正小标宋_GBK" w:cs="方正小标宋_GBK"/>
                <w:sz w:val="24"/>
                <w:szCs w:val="24"/>
                <w:vertAlign w:val="baseline"/>
              </w:rPr>
            </w:pPr>
          </w:p>
        </w:tc>
        <w:tc>
          <w:tcPr>
            <w:tcW w:w="846" w:type="dxa"/>
            <w:vAlign w:val="center"/>
          </w:tcPr>
          <w:p w14:paraId="6EA8D526">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其他行政权力</w:t>
            </w:r>
          </w:p>
        </w:tc>
        <w:tc>
          <w:tcPr>
            <w:tcW w:w="4110" w:type="dxa"/>
            <w:vAlign w:val="center"/>
          </w:tcPr>
          <w:p w14:paraId="19AF9173">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【规章】《军队转业干部安置暂行办法》（中发〔2001〕3号，2001年1月19日中共中央 国务院 中央军委印发）</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第四十七条：自主择业的军队转业干部的就业培训，主要依托军队转业干部培训中心具体实施，也可以委托地方院校、职业培训机构承担具体工作。                                 </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【规范性文件】《关于加强和改进军队转业干部教育培训工作的意见》（国转联〔2008〕5号）（2008年12月23日印发）</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第四条：加强自主择业军队转业干部教育培训</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（二）积极开展个性化教育培训。</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【规范性文件】《自治区自主择业军队转业干部个性化培训机构认定机构认定管理暂行办法》（新退役军人办发〔2019〕41号）（2019年7月17日印发）</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第二条：本办法适用于自治区自主择业军队转业干部个性化培训机构的认定和管理。</w:t>
            </w:r>
          </w:p>
        </w:tc>
        <w:tc>
          <w:tcPr>
            <w:tcW w:w="918" w:type="dxa"/>
            <w:vAlign w:val="center"/>
          </w:tcPr>
          <w:p w14:paraId="436CE723">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县市区级退役军人事务局</w:t>
            </w:r>
          </w:p>
        </w:tc>
        <w:tc>
          <w:tcPr>
            <w:tcW w:w="915" w:type="dxa"/>
            <w:vAlign w:val="center"/>
          </w:tcPr>
          <w:p w14:paraId="5D282558">
            <w:pPr>
              <w:keepNext w:val="0"/>
              <w:keepLines w:val="0"/>
              <w:widowControl/>
              <w:suppressLineNumbers w:val="0"/>
              <w:jc w:val="left"/>
              <w:textAlignment w:val="center"/>
              <w:rPr>
                <w:rFonts w:hint="default" w:ascii="方正小标宋_GBK" w:hAnsi="方正小标宋_GBK" w:eastAsia="方正小标宋_GBK" w:cs="方正小标宋_GBK"/>
                <w:sz w:val="24"/>
                <w:szCs w:val="24"/>
                <w:vertAlign w:val="baseline"/>
                <w:lang w:val="en-US"/>
              </w:rPr>
            </w:pPr>
            <w:r>
              <w:rPr>
                <w:rFonts w:hint="default" w:ascii="仿宋_GB2312" w:hAnsi="等线" w:eastAsia="仿宋_GB2312" w:cs="仿宋_GB2312"/>
                <w:i w:val="0"/>
                <w:color w:val="000000"/>
                <w:kern w:val="0"/>
                <w:sz w:val="21"/>
                <w:szCs w:val="21"/>
                <w:u w:val="none"/>
                <w:lang w:val="en-US" w:eastAsia="zh-CN" w:bidi="ar"/>
              </w:rPr>
              <w:t>退役军人事务局</w:t>
            </w:r>
          </w:p>
        </w:tc>
        <w:tc>
          <w:tcPr>
            <w:tcW w:w="511" w:type="dxa"/>
            <w:vAlign w:val="center"/>
          </w:tcPr>
          <w:p w14:paraId="59D6A61E">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w:t>
            </w:r>
          </w:p>
        </w:tc>
        <w:tc>
          <w:tcPr>
            <w:tcW w:w="961" w:type="dxa"/>
            <w:vAlign w:val="center"/>
          </w:tcPr>
          <w:p w14:paraId="3F284CB5">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负责行政区域内自主择业军队转业干部个性化教育培训工作。</w:t>
            </w:r>
          </w:p>
        </w:tc>
        <w:tc>
          <w:tcPr>
            <w:tcW w:w="1093" w:type="dxa"/>
            <w:vAlign w:val="center"/>
          </w:tcPr>
          <w:p w14:paraId="017E1497">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组织所属自主择业军队转业干部报名、选课并参加培训。</w:t>
            </w:r>
          </w:p>
        </w:tc>
        <w:tc>
          <w:tcPr>
            <w:tcW w:w="1092" w:type="dxa"/>
            <w:vAlign w:val="center"/>
          </w:tcPr>
          <w:p w14:paraId="47A4608E">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直接实施责任：</w:t>
            </w:r>
            <w:r>
              <w:rPr>
                <w:rStyle w:val="7"/>
                <w:rFonts w:hAnsi="等线"/>
                <w:sz w:val="21"/>
                <w:szCs w:val="21"/>
                <w:lang w:val="en-US" w:eastAsia="zh-CN" w:bidi="ar"/>
              </w:rPr>
              <w:br w:type="textWrapping"/>
            </w:r>
            <w:r>
              <w:rPr>
                <w:rStyle w:val="7"/>
                <w:rFonts w:hAnsi="等线"/>
                <w:sz w:val="21"/>
                <w:szCs w:val="21"/>
                <w:lang w:val="en-US" w:eastAsia="zh-CN" w:bidi="ar"/>
              </w:rPr>
              <w:t>按照认定管理办法，开展调查工作，配合上级部门对教育培训机构进行资格评估，及时建立自主择业干部教育培训档案，做好就业创业推荐指导工作。</w:t>
            </w:r>
          </w:p>
        </w:tc>
        <w:tc>
          <w:tcPr>
            <w:tcW w:w="3493" w:type="dxa"/>
            <w:vAlign w:val="center"/>
          </w:tcPr>
          <w:p w14:paraId="51195C3B">
            <w:pPr>
              <w:keepNext w:val="0"/>
              <w:keepLines w:val="0"/>
              <w:widowControl/>
              <w:suppressLineNumbers w:val="0"/>
              <w:jc w:val="left"/>
              <w:textAlignment w:val="center"/>
              <w:rPr>
                <w:rFonts w:hint="eastAsia" w:ascii="方正小标宋_GBK" w:hAnsi="方正小标宋_GBK" w:eastAsia="方正小标宋_GBK" w:cs="方正小标宋_GBK"/>
                <w:sz w:val="16"/>
                <w:szCs w:val="16"/>
                <w:vertAlign w:val="baseline"/>
              </w:rPr>
            </w:pPr>
            <w:r>
              <w:rPr>
                <w:rFonts w:hint="default" w:ascii="仿宋_GB2312" w:hAnsi="等线" w:eastAsia="仿宋_GB2312" w:cs="仿宋_GB2312"/>
                <w:i w:val="0"/>
                <w:color w:val="000000"/>
                <w:kern w:val="0"/>
                <w:sz w:val="21"/>
                <w:szCs w:val="21"/>
                <w:u w:val="none"/>
                <w:lang w:val="en-US" w:eastAsia="zh-CN" w:bidi="ar"/>
              </w:rPr>
              <w:t>【规章】《军队转业干部安置暂行办法》（中发〔2001〕3号，2001年1月19日中共中央 国务院 中央军委印发）</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第六十六条：凡违反本办法规定，对军队转业干部安置工作造成严重影响的单位和个人，视情节轻重给予批评教育或者处分、处罚；构成犯罪的，依法追究刑事责任。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【规范性文件】《自治区自主择业军队转业干部个性化培训机构认定机构认定管理暂行办法》（新退役军人办发〔2019〕41号，2019年7月17日印发）</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第三条：各地退役军人事务部门要把自主择业军队转业干部个性化培训机构管理，作为促进退役军人就业创业工作的重要措施，加强具体指导和跟踪管理。</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第九条：各地退役军人事务部门要建立信息统计、日常管理、资金扶持、监督考核等制度，加强对自主择业军队转业干部个性化培训机构的管理。</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第十条：各地要结合实际，研究细化自主择业军队转业干部个性化培训机构管理办法。</w:t>
            </w:r>
          </w:p>
        </w:tc>
        <w:tc>
          <w:tcPr>
            <w:tcW w:w="879" w:type="dxa"/>
            <w:vAlign w:val="center"/>
          </w:tcPr>
          <w:p w14:paraId="4C3963F8">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1.具体承办人；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2.内设机构负责人；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3.单位法定代表人或分管领导。</w:t>
            </w:r>
          </w:p>
        </w:tc>
        <w:tc>
          <w:tcPr>
            <w:tcW w:w="1950" w:type="dxa"/>
            <w:vAlign w:val="center"/>
          </w:tcPr>
          <w:p w14:paraId="7B8C78FB">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因不履行或不正确履行行政职责，有下列情形的，行政机关及相关工作人员应</w:t>
            </w:r>
            <w:r>
              <w:rPr>
                <w:rFonts w:hint="eastAsia" w:ascii="仿宋_GB2312" w:hAnsi="等线" w:eastAsia="仿宋_GB2312" w:cs="仿宋_GB2312"/>
                <w:i w:val="0"/>
                <w:color w:val="000000"/>
                <w:kern w:val="0"/>
                <w:sz w:val="21"/>
                <w:szCs w:val="21"/>
                <w:u w:val="none"/>
                <w:lang w:val="en-US" w:eastAsia="zh-CN" w:bidi="ar"/>
              </w:rPr>
              <w:t>承担</w:t>
            </w:r>
            <w:r>
              <w:rPr>
                <w:rFonts w:hint="default" w:ascii="仿宋_GB2312" w:hAnsi="等线" w:eastAsia="仿宋_GB2312" w:cs="仿宋_GB2312"/>
                <w:i w:val="0"/>
                <w:color w:val="000000"/>
                <w:kern w:val="0"/>
                <w:sz w:val="21"/>
                <w:szCs w:val="21"/>
                <w:u w:val="none"/>
                <w:lang w:val="en-US" w:eastAsia="zh-CN" w:bidi="ar"/>
              </w:rPr>
              <w:t>相应责任：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1.对培训专业滞后、培训效果不明显、促进就业创业不力、违规套取专项培训资金的，取消其自治区自主择业军队转业干部个性化培训机构资格；违反有关法规的，依法追究其责任；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2.其他违反法律法规规章文件规定的行为。</w:t>
            </w:r>
          </w:p>
        </w:tc>
        <w:tc>
          <w:tcPr>
            <w:tcW w:w="547" w:type="dxa"/>
          </w:tcPr>
          <w:p w14:paraId="2C527D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4"/>
                <w:szCs w:val="24"/>
                <w:vertAlign w:val="baseline"/>
              </w:rPr>
            </w:pPr>
          </w:p>
        </w:tc>
      </w:tr>
      <w:tr w14:paraId="376D8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8" w:hRule="atLeast"/>
        </w:trPr>
        <w:tc>
          <w:tcPr>
            <w:tcW w:w="794" w:type="dxa"/>
            <w:vAlign w:val="center"/>
          </w:tcPr>
          <w:p w14:paraId="7989B0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18"/>
                <w:szCs w:val="18"/>
                <w:vertAlign w:val="baseline"/>
                <w:lang w:val="en-US" w:eastAsia="zh-CN"/>
              </w:rPr>
            </w:pPr>
            <w:r>
              <w:rPr>
                <w:rFonts w:hint="default" w:ascii="Times New Roman" w:hAnsi="Times New Roman" w:eastAsia="方正小标宋_GBK" w:cs="Times New Roman"/>
                <w:sz w:val="18"/>
                <w:szCs w:val="18"/>
                <w:vertAlign w:val="baseline"/>
                <w:lang w:val="en-US" w:eastAsia="zh-CN"/>
              </w:rPr>
              <w:t>2</w:t>
            </w:r>
          </w:p>
        </w:tc>
        <w:tc>
          <w:tcPr>
            <w:tcW w:w="1361" w:type="dxa"/>
            <w:vAlign w:val="center"/>
          </w:tcPr>
          <w:p w14:paraId="762F8FC8">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自主就业退役士兵职业教育和技能培训</w:t>
            </w:r>
          </w:p>
        </w:tc>
        <w:tc>
          <w:tcPr>
            <w:tcW w:w="705" w:type="dxa"/>
            <w:vAlign w:val="center"/>
          </w:tcPr>
          <w:p w14:paraId="048530FB">
            <w:pPr>
              <w:jc w:val="center"/>
              <w:rPr>
                <w:rFonts w:hint="eastAsia" w:ascii="方正小标宋_GBK" w:hAnsi="方正小标宋_GBK" w:eastAsia="方正小标宋_GBK" w:cs="方正小标宋_GBK"/>
                <w:sz w:val="24"/>
                <w:szCs w:val="24"/>
                <w:vertAlign w:val="baseline"/>
              </w:rPr>
            </w:pPr>
          </w:p>
        </w:tc>
        <w:tc>
          <w:tcPr>
            <w:tcW w:w="846" w:type="dxa"/>
            <w:vAlign w:val="center"/>
          </w:tcPr>
          <w:p w14:paraId="63231A03">
            <w:pPr>
              <w:keepNext w:val="0"/>
              <w:keepLines w:val="0"/>
              <w:widowControl/>
              <w:suppressLineNumbers w:val="0"/>
              <w:jc w:val="center"/>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其他行政权力</w:t>
            </w:r>
          </w:p>
        </w:tc>
        <w:tc>
          <w:tcPr>
            <w:tcW w:w="4110" w:type="dxa"/>
            <w:vAlign w:val="center"/>
          </w:tcPr>
          <w:p w14:paraId="7BD77DA6">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 xml:space="preserve">【法规】《中华人民共和国退役军人保障法》（2020年11月11日第十三届全国人民代表大会常务委员会第二十三次会议通过，中华人民共和国主席令第六十三号，自2021年1月1日起施行）                              </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xml:space="preserve">    第四章第三十二条：国家建立学历教育和职业技能培训并行并举的退役军人教育培训体系，建立退役军人教育培训协调机制，统筹规划退役军人教育培训工作。                                                                        </w:t>
            </w:r>
            <w:r>
              <w:rPr>
                <w:rFonts w:hint="default" w:ascii="仿宋_GB2312" w:hAnsi="等线" w:eastAsia="仿宋_GB2312" w:cs="仿宋_GB2312"/>
                <w:i w:val="0"/>
                <w:color w:val="auto"/>
                <w:kern w:val="0"/>
                <w:sz w:val="21"/>
                <w:szCs w:val="21"/>
                <w:u w:val="none"/>
                <w:lang w:val="en-US" w:eastAsia="zh-CN" w:bidi="ar"/>
              </w:rPr>
              <w:br w:type="textWrapping"/>
            </w:r>
            <w:r>
              <w:rPr>
                <w:rStyle w:val="8"/>
                <w:rFonts w:hAnsi="等线"/>
                <w:color w:val="auto"/>
                <w:sz w:val="21"/>
                <w:szCs w:val="21"/>
                <w:lang w:val="en-US" w:eastAsia="zh-CN" w:bidi="ar"/>
              </w:rPr>
              <w:t>【法规】《退役军人安置条例》(2024年7月29日中华人民共和国国务院、中华人民共和国中央军事委员会令第787号公布，自2024年9月1日起施行）</w:t>
            </w:r>
            <w:r>
              <w:rPr>
                <w:rStyle w:val="8"/>
                <w:rFonts w:hAnsi="等线"/>
                <w:color w:val="auto"/>
                <w:sz w:val="21"/>
                <w:szCs w:val="21"/>
                <w:lang w:val="en-US" w:eastAsia="zh-CN" w:bidi="ar"/>
              </w:rPr>
              <w:br w:type="textWrapping"/>
            </w:r>
            <w:r>
              <w:rPr>
                <w:rStyle w:val="8"/>
                <w:rFonts w:hAnsi="等线"/>
                <w:color w:val="auto"/>
                <w:sz w:val="21"/>
                <w:szCs w:val="21"/>
                <w:lang w:val="en-US" w:eastAsia="zh-CN" w:bidi="ar"/>
              </w:rPr>
              <w:t xml:space="preserve">    第六十四条：退役军人依法享受教育优待政策。退役军人在达到法定退休年龄前参加职业技能培训的，按照规定享受职业技能培训补贴等相应扶持政策。</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【规范性文件】《关于做好退役军人职业技能培训工作的通知》（退役军人办发〔2019〕37号）（2019年10月15日印发）</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 xml:space="preserve">    第一条：总体要求和目标任务是以习近平新时代中国特色社会主义思想为指导，全面落实党中央、国务院关于职业技能提升行动的决策部署，把职业技能培训作为实现退役军人高质量充分就业的关键举措。</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【规范性文件】《关于促进新时代退役军人就业创业工作的意见》（退役军人部发〔2018〕26号）（2018年7月27日印发）</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 xml:space="preserve">    第一条：（三）加强退役后职业技能培训。                                         </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规范性文件】《关于加强退役士兵职业教育和技能培训工作的通知》（国发〔2010〕42号）：组织引导退役士兵免费参加职业教育和技能培训，坚持以促进就业为目的、以市场需求为导向、以中等职业教育和技能培训为主体、以高等职业教育、成人教育和普通高等教育为补充，本着退役士兵自愿参加、自选专业、免费培训的原则，以省或市（地）为单位统一组织实施，力求通过职业教育和技能培训，使大多数退役士兵取得相应学历证书或职业资格证书。</w:t>
            </w:r>
          </w:p>
        </w:tc>
        <w:tc>
          <w:tcPr>
            <w:tcW w:w="918" w:type="dxa"/>
            <w:vAlign w:val="center"/>
          </w:tcPr>
          <w:p w14:paraId="45AAA214">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县市区级退役军人事务局</w:t>
            </w:r>
          </w:p>
        </w:tc>
        <w:tc>
          <w:tcPr>
            <w:tcW w:w="915" w:type="dxa"/>
            <w:vAlign w:val="center"/>
          </w:tcPr>
          <w:p w14:paraId="00AA0DDB">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退役军人事务局</w:t>
            </w:r>
          </w:p>
        </w:tc>
        <w:tc>
          <w:tcPr>
            <w:tcW w:w="511" w:type="dxa"/>
            <w:vAlign w:val="center"/>
          </w:tcPr>
          <w:p w14:paraId="339ED260">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县市区级</w:t>
            </w:r>
          </w:p>
        </w:tc>
        <w:tc>
          <w:tcPr>
            <w:tcW w:w="961" w:type="dxa"/>
            <w:vAlign w:val="center"/>
          </w:tcPr>
          <w:p w14:paraId="056ACF2B">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负责行政区域内自主就业退役士兵职业教育和技能培训工作。</w:t>
            </w:r>
          </w:p>
        </w:tc>
        <w:tc>
          <w:tcPr>
            <w:tcW w:w="1093" w:type="dxa"/>
            <w:vAlign w:val="center"/>
          </w:tcPr>
          <w:p w14:paraId="69760D02">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主动调查了解退役士兵就业需求，汇总上报，根据实际需求开展相应的培训工作。</w:t>
            </w:r>
          </w:p>
        </w:tc>
        <w:tc>
          <w:tcPr>
            <w:tcW w:w="1092" w:type="dxa"/>
            <w:vAlign w:val="center"/>
          </w:tcPr>
          <w:p w14:paraId="16ACF08C">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直接实施责任：</w:t>
            </w:r>
            <w:r>
              <w:rPr>
                <w:rStyle w:val="7"/>
                <w:rFonts w:hAnsi="等线"/>
                <w:color w:val="auto"/>
                <w:sz w:val="21"/>
                <w:szCs w:val="21"/>
                <w:lang w:val="en-US" w:eastAsia="zh-CN" w:bidi="ar"/>
              </w:rPr>
              <w:br w:type="textWrapping"/>
            </w:r>
            <w:r>
              <w:rPr>
                <w:rStyle w:val="7"/>
                <w:rFonts w:hAnsi="等线"/>
                <w:color w:val="auto"/>
                <w:sz w:val="21"/>
                <w:szCs w:val="21"/>
                <w:lang w:val="en-US" w:eastAsia="zh-CN" w:bidi="ar"/>
              </w:rPr>
              <w:t>按照要求，积极开展退役士兵职业教育和技能培训，落实相关政策，及时将工作开展情况上报上级部门。</w:t>
            </w:r>
          </w:p>
        </w:tc>
        <w:tc>
          <w:tcPr>
            <w:tcW w:w="3493" w:type="dxa"/>
            <w:vAlign w:val="center"/>
          </w:tcPr>
          <w:p w14:paraId="0C78422C">
            <w:pPr>
              <w:keepNext w:val="0"/>
              <w:keepLines w:val="0"/>
              <w:widowControl/>
              <w:suppressLineNumbers w:val="0"/>
              <w:jc w:val="left"/>
              <w:textAlignment w:val="center"/>
              <w:rPr>
                <w:rFonts w:hint="eastAsia" w:ascii="方正小标宋_GBK" w:hAnsi="方正小标宋_GBK" w:eastAsia="方正小标宋_GBK" w:cs="方正小标宋_GBK"/>
                <w:color w:val="auto"/>
                <w:sz w:val="22"/>
                <w:szCs w:val="22"/>
                <w:vertAlign w:val="baseline"/>
              </w:rPr>
            </w:pPr>
            <w:r>
              <w:rPr>
                <w:rFonts w:hint="default" w:ascii="仿宋_GB2312" w:hAnsi="等线" w:eastAsia="仿宋_GB2312" w:cs="仿宋_GB2312"/>
                <w:i w:val="0"/>
                <w:color w:val="auto"/>
                <w:kern w:val="0"/>
                <w:sz w:val="18"/>
                <w:szCs w:val="18"/>
                <w:u w:val="none"/>
                <w:lang w:val="en-US" w:eastAsia="zh-CN" w:bidi="ar"/>
              </w:rPr>
              <w:t xml:space="preserve">【法规】《中华人民共和国退役军人保障法》（2020年11月11日第十三届全国人民代表大会常务委员会第二十三次会议通过，中华人民共和国主席令第六十三号，自2021年1月1日起施行）                              </w:t>
            </w:r>
            <w:r>
              <w:rPr>
                <w:rFonts w:hint="default" w:ascii="仿宋_GB2312" w:hAnsi="等线" w:eastAsia="仿宋_GB2312" w:cs="仿宋_GB2312"/>
                <w:i w:val="0"/>
                <w:color w:val="auto"/>
                <w:kern w:val="0"/>
                <w:sz w:val="18"/>
                <w:szCs w:val="18"/>
                <w:u w:val="none"/>
                <w:lang w:val="en-US" w:eastAsia="zh-CN" w:bidi="ar"/>
              </w:rPr>
              <w:br w:type="textWrapping"/>
            </w:r>
            <w:r>
              <w:rPr>
                <w:rFonts w:hint="default" w:ascii="仿宋_GB2312" w:hAnsi="等线" w:eastAsia="仿宋_GB2312" w:cs="仿宋_GB2312"/>
                <w:i w:val="0"/>
                <w:color w:val="auto"/>
                <w:kern w:val="0"/>
                <w:sz w:val="18"/>
                <w:szCs w:val="18"/>
                <w:u w:val="none"/>
                <w:lang w:val="en-US" w:eastAsia="zh-CN" w:bidi="ar"/>
              </w:rPr>
              <w:t xml:space="preserve">    第四章第三十二条：国家建立学历教育和职业技能培训并行并举的退役军人教育培训体系，建立退役军人教育培训协调机制，统筹规划退役军人教育培训工作。                                                                        </w:t>
            </w:r>
            <w:r>
              <w:rPr>
                <w:rFonts w:hint="default" w:ascii="仿宋_GB2312" w:hAnsi="等线" w:eastAsia="仿宋_GB2312" w:cs="仿宋_GB2312"/>
                <w:i w:val="0"/>
                <w:color w:val="auto"/>
                <w:kern w:val="0"/>
                <w:sz w:val="18"/>
                <w:szCs w:val="18"/>
                <w:u w:val="none"/>
                <w:lang w:val="en-US" w:eastAsia="zh-CN" w:bidi="ar"/>
              </w:rPr>
              <w:br w:type="textWrapping"/>
            </w:r>
            <w:r>
              <w:rPr>
                <w:rStyle w:val="8"/>
                <w:rFonts w:hAnsi="等线"/>
                <w:color w:val="auto"/>
                <w:sz w:val="18"/>
                <w:szCs w:val="18"/>
                <w:lang w:val="en-US" w:eastAsia="zh-CN" w:bidi="ar"/>
              </w:rPr>
              <w:t>【法规】《退役军人安置条例》(2024年7月29日中华人民共和国国务院、中华人民共和国中央军事委员会令第787号公布，自2024年9月1日</w:t>
            </w:r>
            <w:r>
              <w:rPr>
                <w:rStyle w:val="8"/>
                <w:rFonts w:hint="eastAsia" w:hAnsi="等线"/>
                <w:color w:val="auto"/>
                <w:sz w:val="18"/>
                <w:szCs w:val="18"/>
                <w:lang w:val="en-US" w:eastAsia="zh-CN" w:bidi="ar"/>
              </w:rPr>
              <w:t>起</w:t>
            </w:r>
            <w:r>
              <w:rPr>
                <w:rStyle w:val="8"/>
                <w:rFonts w:hAnsi="等线"/>
                <w:color w:val="auto"/>
                <w:sz w:val="18"/>
                <w:szCs w:val="18"/>
                <w:lang w:val="en-US" w:eastAsia="zh-CN" w:bidi="ar"/>
              </w:rPr>
              <w:t>施行）</w:t>
            </w:r>
            <w:r>
              <w:rPr>
                <w:rStyle w:val="8"/>
                <w:rFonts w:hAnsi="等线"/>
                <w:color w:val="auto"/>
                <w:sz w:val="18"/>
                <w:szCs w:val="18"/>
                <w:lang w:val="en-US" w:eastAsia="zh-CN" w:bidi="ar"/>
              </w:rPr>
              <w:br w:type="textWrapping"/>
            </w:r>
            <w:r>
              <w:rPr>
                <w:rStyle w:val="8"/>
                <w:rFonts w:hAnsi="等线"/>
                <w:color w:val="auto"/>
                <w:sz w:val="18"/>
                <w:szCs w:val="18"/>
                <w:lang w:val="en-US" w:eastAsia="zh-CN" w:bidi="ar"/>
              </w:rPr>
              <w:t xml:space="preserve">    第六十四条：退役军人依法享受教育优待政策。退役军人在达到法定退休年龄前参加职业技能培训的，按照规定享受职业技能培训补贴等相应扶持政策。</w:t>
            </w:r>
            <w:r>
              <w:rPr>
                <w:rStyle w:val="9"/>
                <w:rFonts w:hAnsi="等线"/>
                <w:color w:val="auto"/>
                <w:sz w:val="18"/>
                <w:szCs w:val="18"/>
                <w:lang w:val="en-US" w:eastAsia="zh-CN" w:bidi="ar"/>
              </w:rPr>
              <w:br w:type="textWrapping"/>
            </w:r>
            <w:r>
              <w:rPr>
                <w:rStyle w:val="9"/>
                <w:rFonts w:hAnsi="等线"/>
                <w:color w:val="auto"/>
                <w:sz w:val="18"/>
                <w:szCs w:val="18"/>
                <w:lang w:val="en-US" w:eastAsia="zh-CN" w:bidi="ar"/>
              </w:rPr>
              <w:t>【规范性文件】《关于做好退役军人职业技能培训工作的通知》（退役军人办发〔2019〕37号）（2019年10月15日印发）</w:t>
            </w:r>
            <w:r>
              <w:rPr>
                <w:rStyle w:val="9"/>
                <w:rFonts w:hAnsi="等线"/>
                <w:color w:val="auto"/>
                <w:sz w:val="18"/>
                <w:szCs w:val="18"/>
                <w:lang w:val="en-US" w:eastAsia="zh-CN" w:bidi="ar"/>
              </w:rPr>
              <w:br w:type="textWrapping"/>
            </w:r>
            <w:r>
              <w:rPr>
                <w:rStyle w:val="9"/>
                <w:rFonts w:hAnsi="等线"/>
                <w:color w:val="auto"/>
                <w:sz w:val="18"/>
                <w:szCs w:val="18"/>
                <w:lang w:val="en-US" w:eastAsia="zh-CN" w:bidi="ar"/>
              </w:rPr>
              <w:t xml:space="preserve">    第一条：总体要求和目标任务是以习近平新时代中国特色社会主义思想为指导，全面落实党中央、国务院关于职业技能提升行动的决策部署，把职业技能培训作为实现退役军人高质量充分就业的关键举措。</w:t>
            </w:r>
            <w:r>
              <w:rPr>
                <w:rStyle w:val="9"/>
                <w:rFonts w:hAnsi="等线"/>
                <w:color w:val="auto"/>
                <w:sz w:val="18"/>
                <w:szCs w:val="18"/>
                <w:lang w:val="en-US" w:eastAsia="zh-CN" w:bidi="ar"/>
              </w:rPr>
              <w:br w:type="textWrapping"/>
            </w:r>
            <w:r>
              <w:rPr>
                <w:rStyle w:val="9"/>
                <w:rFonts w:hAnsi="等线"/>
                <w:color w:val="auto"/>
                <w:sz w:val="18"/>
                <w:szCs w:val="18"/>
                <w:lang w:val="en-US" w:eastAsia="zh-CN" w:bidi="ar"/>
              </w:rPr>
              <w:t>【规范性文件】《关于促进新时代退役军人就业创业工作的意见》（退役军人部发〔2018〕26号）（2018年7月27日印发）</w:t>
            </w:r>
            <w:r>
              <w:rPr>
                <w:rStyle w:val="9"/>
                <w:rFonts w:hAnsi="等线"/>
                <w:color w:val="auto"/>
                <w:sz w:val="18"/>
                <w:szCs w:val="18"/>
                <w:lang w:val="en-US" w:eastAsia="zh-CN" w:bidi="ar"/>
              </w:rPr>
              <w:br w:type="textWrapping"/>
            </w:r>
            <w:r>
              <w:rPr>
                <w:rStyle w:val="9"/>
                <w:rFonts w:hAnsi="等线"/>
                <w:color w:val="auto"/>
                <w:sz w:val="18"/>
                <w:szCs w:val="18"/>
                <w:lang w:val="en-US" w:eastAsia="zh-CN" w:bidi="ar"/>
              </w:rPr>
              <w:t xml:space="preserve">    第一条：（三）加强退役后职业技能培训。                                         </w:t>
            </w:r>
            <w:r>
              <w:rPr>
                <w:rStyle w:val="9"/>
                <w:rFonts w:hAnsi="等线"/>
                <w:color w:val="auto"/>
                <w:sz w:val="18"/>
                <w:szCs w:val="18"/>
                <w:lang w:val="en-US" w:eastAsia="zh-CN" w:bidi="ar"/>
              </w:rPr>
              <w:br w:type="textWrapping"/>
            </w:r>
            <w:r>
              <w:rPr>
                <w:rStyle w:val="9"/>
                <w:rFonts w:hAnsi="等线"/>
                <w:color w:val="auto"/>
                <w:sz w:val="18"/>
                <w:szCs w:val="18"/>
                <w:lang w:val="en-US" w:eastAsia="zh-CN" w:bidi="ar"/>
              </w:rPr>
              <w:t>【规范性文件】《关于加强退役士兵职业教育和技能培训工作的通知》（国发〔2010〕42号）：组织引导退役士兵免费参加职业教育和技能培训，坚持以促进就业为目的、以市场需求为导向、以中等职业教育和技能培训为主体、以高等职业教育、成人教育和普通高等教育为补充，本着退役士兵自愿参加、自选专业、免费培训的原则，以省或市（地）为单位统一组织实施，力求通过职业教育和技能培训，使大多数退役士兵取得相应学历证书或职业资格证书。</w:t>
            </w:r>
          </w:p>
        </w:tc>
        <w:tc>
          <w:tcPr>
            <w:tcW w:w="879" w:type="dxa"/>
            <w:vAlign w:val="center"/>
          </w:tcPr>
          <w:p w14:paraId="00C4D786">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1.具体承办人；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2.内设机构负责人；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3.单位法定代表人或分管领导。</w:t>
            </w:r>
          </w:p>
        </w:tc>
        <w:tc>
          <w:tcPr>
            <w:tcW w:w="1950" w:type="dxa"/>
            <w:vAlign w:val="center"/>
          </w:tcPr>
          <w:p w14:paraId="437AF49B">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因不履行或不正确履行行政职责，有下列情形的，行政机关及相关工作人员应</w:t>
            </w:r>
            <w:r>
              <w:rPr>
                <w:rFonts w:hint="eastAsia" w:ascii="仿宋_GB2312" w:hAnsi="等线" w:eastAsia="仿宋_GB2312" w:cs="仿宋_GB2312"/>
                <w:i w:val="0"/>
                <w:color w:val="000000"/>
                <w:kern w:val="0"/>
                <w:sz w:val="21"/>
                <w:szCs w:val="21"/>
                <w:u w:val="none"/>
                <w:lang w:val="en-US" w:eastAsia="zh-CN" w:bidi="ar"/>
              </w:rPr>
              <w:t>承担</w:t>
            </w:r>
            <w:r>
              <w:rPr>
                <w:rFonts w:hint="default" w:ascii="仿宋_GB2312" w:hAnsi="等线" w:eastAsia="仿宋_GB2312" w:cs="仿宋_GB2312"/>
                <w:i w:val="0"/>
                <w:color w:val="000000"/>
                <w:kern w:val="0"/>
                <w:sz w:val="21"/>
                <w:szCs w:val="21"/>
                <w:u w:val="none"/>
                <w:lang w:val="en-US" w:eastAsia="zh-CN" w:bidi="ar"/>
              </w:rPr>
              <w:t>相应责任：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1.各级退役军人事务部门应自觉配合有关部门的监督，如存在滥用职权、玩忽职守、挪用公款、徇私舞弊等行为的，依照国家法律法规有关规定处理；</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2.对虚报套取、违纪违规使用培训经费的培训机构和责任人员，依照有关规定追究相应责任，构成犯罪的，依法追究刑事责任；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3.对完不成教育培训任务、达不到要求的教育培训机构，取消其退役士兵职业教育和技能培训资格；对违规使用职业教育和技能培训资金的教育培训机构和个人，依法严肃查处；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4.其他违反法律法规规章文件规定的行为。</w:t>
            </w:r>
          </w:p>
        </w:tc>
        <w:tc>
          <w:tcPr>
            <w:tcW w:w="547" w:type="dxa"/>
          </w:tcPr>
          <w:p w14:paraId="4B1A1E2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4"/>
                <w:szCs w:val="24"/>
                <w:vertAlign w:val="baseline"/>
              </w:rPr>
            </w:pPr>
          </w:p>
        </w:tc>
      </w:tr>
      <w:tr w14:paraId="32A9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3" w:hRule="atLeast"/>
        </w:trPr>
        <w:tc>
          <w:tcPr>
            <w:tcW w:w="794" w:type="dxa"/>
            <w:vAlign w:val="center"/>
          </w:tcPr>
          <w:p w14:paraId="733E59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18"/>
                <w:szCs w:val="18"/>
                <w:vertAlign w:val="baseline"/>
                <w:lang w:val="en-US" w:eastAsia="zh-CN"/>
              </w:rPr>
            </w:pPr>
            <w:r>
              <w:rPr>
                <w:rFonts w:hint="default" w:ascii="Times New Roman" w:hAnsi="Times New Roman" w:eastAsia="方正小标宋_GBK" w:cs="Times New Roman"/>
                <w:sz w:val="18"/>
                <w:szCs w:val="18"/>
                <w:vertAlign w:val="baseline"/>
                <w:lang w:val="en-US" w:eastAsia="zh-CN"/>
              </w:rPr>
              <w:t>3</w:t>
            </w:r>
          </w:p>
        </w:tc>
        <w:tc>
          <w:tcPr>
            <w:tcW w:w="1361" w:type="dxa"/>
            <w:vAlign w:val="center"/>
          </w:tcPr>
          <w:p w14:paraId="736EC2C2">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自主就业退役士兵就业创业扶持</w:t>
            </w:r>
          </w:p>
        </w:tc>
        <w:tc>
          <w:tcPr>
            <w:tcW w:w="705" w:type="dxa"/>
            <w:vAlign w:val="center"/>
          </w:tcPr>
          <w:p w14:paraId="6E40BAF3">
            <w:pPr>
              <w:jc w:val="center"/>
              <w:rPr>
                <w:rFonts w:hint="eastAsia" w:ascii="方正小标宋_GBK" w:hAnsi="方正小标宋_GBK" w:eastAsia="方正小标宋_GBK" w:cs="方正小标宋_GBK"/>
                <w:sz w:val="24"/>
                <w:szCs w:val="24"/>
                <w:vertAlign w:val="baseline"/>
              </w:rPr>
            </w:pPr>
          </w:p>
        </w:tc>
        <w:tc>
          <w:tcPr>
            <w:tcW w:w="846" w:type="dxa"/>
            <w:vAlign w:val="center"/>
          </w:tcPr>
          <w:p w14:paraId="568EAD08">
            <w:pPr>
              <w:keepNext w:val="0"/>
              <w:keepLines w:val="0"/>
              <w:widowControl/>
              <w:suppressLineNumbers w:val="0"/>
              <w:jc w:val="center"/>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其他行政权力</w:t>
            </w:r>
          </w:p>
        </w:tc>
        <w:tc>
          <w:tcPr>
            <w:tcW w:w="4110" w:type="dxa"/>
            <w:vAlign w:val="center"/>
          </w:tcPr>
          <w:p w14:paraId="5754065D">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 xml:space="preserve">【法规】《中华人民共和国退役军人保障法》（2020年11月11日第十三届全国人民代表大会常务委员会第二十三次会议通过，中华人民共和国主席令第六十三号，自2021年1月1日起施行）                                                                                             </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xml:space="preserve">    第五章第三十九条：县级以上人民政府退役军人工作主管部门应当加强对退役军人就业创业的宣传、组织、协调等工作，会同有关部门采取退役军人专家招聘会等形式，开展就业推荐、职业指导，帮助退役军人就业。                                                                     </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【法规】</w:t>
            </w:r>
            <w:r>
              <w:rPr>
                <w:rStyle w:val="8"/>
                <w:rFonts w:hAnsi="等线"/>
                <w:color w:val="auto"/>
                <w:sz w:val="21"/>
                <w:szCs w:val="21"/>
                <w:lang w:val="en-US" w:eastAsia="zh-CN" w:bidi="ar"/>
              </w:rPr>
              <w:t>《退役军人安置条例》(2024年7月29日中华人民共和国国务院、中华人民共和国中央军事委员会令第787号公布，自2024年9月1日起施行）</w:t>
            </w:r>
            <w:r>
              <w:rPr>
                <w:rStyle w:val="8"/>
                <w:rFonts w:hAnsi="等线"/>
                <w:color w:val="auto"/>
                <w:sz w:val="21"/>
                <w:szCs w:val="21"/>
                <w:lang w:val="en-US" w:eastAsia="zh-CN" w:bidi="ar"/>
              </w:rPr>
              <w:br w:type="textWrapping"/>
            </w:r>
            <w:r>
              <w:rPr>
                <w:rStyle w:val="8"/>
                <w:rFonts w:hAnsi="等线"/>
                <w:color w:val="auto"/>
                <w:sz w:val="21"/>
                <w:szCs w:val="21"/>
                <w:lang w:val="en-US" w:eastAsia="zh-CN" w:bidi="ar"/>
              </w:rPr>
              <w:t xml:space="preserve">    第六十六条：国家采取政府推动、市场引导、社会支持相结合的方式，鼓励和扶持退役军人就业创业。以逐月领取退役金、自主就业、</w:t>
            </w:r>
            <w:r>
              <w:rPr>
                <w:rStyle w:val="8"/>
                <w:rFonts w:hint="eastAsia" w:hAnsi="等线"/>
                <w:color w:val="auto"/>
                <w:sz w:val="21"/>
                <w:szCs w:val="21"/>
                <w:lang w:val="en-US" w:eastAsia="zh-CN" w:bidi="ar"/>
              </w:rPr>
              <w:t>复员</w:t>
            </w:r>
            <w:r>
              <w:rPr>
                <w:rStyle w:val="8"/>
                <w:rFonts w:hAnsi="等线"/>
                <w:color w:val="auto"/>
                <w:sz w:val="21"/>
                <w:szCs w:val="21"/>
                <w:lang w:val="en-US" w:eastAsia="zh-CN" w:bidi="ar"/>
              </w:rPr>
              <w:t>方式安置的退役军人，按照规定享受相应就业创业扶持政策。</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【规范性文件】《关于促进新时代退役军人就业创业工作的意见》（退役军人部发〔2018〕26号）（2018年7月27日印发）</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 xml:space="preserve">    第二条：加大就业支持力度。</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 xml:space="preserve">    第三条：积极优化创业环境。</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【规范性文件】《关于做好退役军人就业帮扶工作的通知》（新人社函〔2019〕40号全文（2019年1月29日印发）</w:t>
            </w:r>
          </w:p>
        </w:tc>
        <w:tc>
          <w:tcPr>
            <w:tcW w:w="918" w:type="dxa"/>
            <w:vAlign w:val="center"/>
          </w:tcPr>
          <w:p w14:paraId="241D8600">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县市区级退役军人事务局</w:t>
            </w:r>
          </w:p>
        </w:tc>
        <w:tc>
          <w:tcPr>
            <w:tcW w:w="915" w:type="dxa"/>
            <w:vAlign w:val="center"/>
          </w:tcPr>
          <w:p w14:paraId="2D61E445">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退役军人事务局</w:t>
            </w:r>
          </w:p>
        </w:tc>
        <w:tc>
          <w:tcPr>
            <w:tcW w:w="511" w:type="dxa"/>
            <w:vAlign w:val="center"/>
          </w:tcPr>
          <w:p w14:paraId="52F157B6">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县市区级</w:t>
            </w:r>
          </w:p>
        </w:tc>
        <w:tc>
          <w:tcPr>
            <w:tcW w:w="961" w:type="dxa"/>
            <w:vAlign w:val="center"/>
          </w:tcPr>
          <w:p w14:paraId="02498D97">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负责行政区域内自主就业退役士兵就业创业扶持</w:t>
            </w:r>
          </w:p>
        </w:tc>
        <w:tc>
          <w:tcPr>
            <w:tcW w:w="1093" w:type="dxa"/>
            <w:vAlign w:val="center"/>
          </w:tcPr>
          <w:p w14:paraId="0C34BB50">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负责接收安置退役士兵工作，扶持退役士兵自主就业。</w:t>
            </w:r>
          </w:p>
        </w:tc>
        <w:tc>
          <w:tcPr>
            <w:tcW w:w="1092" w:type="dxa"/>
            <w:vAlign w:val="center"/>
          </w:tcPr>
          <w:p w14:paraId="3D59C80C">
            <w:pPr>
              <w:keepNext w:val="0"/>
              <w:keepLines w:val="0"/>
              <w:widowControl/>
              <w:suppressLineNumbers w:val="0"/>
              <w:jc w:val="left"/>
              <w:textAlignment w:val="center"/>
              <w:rPr>
                <w:rFonts w:hint="eastAsia" w:ascii="方正小标宋_GBK" w:hAnsi="方正小标宋_GBK" w:eastAsia="方正小标宋_GBK" w:cs="方正小标宋_GBK"/>
                <w:color w:val="auto"/>
                <w:sz w:val="24"/>
                <w:szCs w:val="24"/>
                <w:vertAlign w:val="baseline"/>
              </w:rPr>
            </w:pPr>
            <w:r>
              <w:rPr>
                <w:rFonts w:hint="default" w:ascii="仿宋_GB2312" w:hAnsi="等线" w:eastAsia="仿宋_GB2312" w:cs="仿宋_GB2312"/>
                <w:i w:val="0"/>
                <w:color w:val="auto"/>
                <w:kern w:val="0"/>
                <w:sz w:val="21"/>
                <w:szCs w:val="21"/>
                <w:u w:val="none"/>
                <w:lang w:val="en-US" w:eastAsia="zh-CN" w:bidi="ar"/>
              </w:rPr>
              <w:t>直接实施责任：</w:t>
            </w:r>
            <w:r>
              <w:rPr>
                <w:rStyle w:val="7"/>
                <w:rFonts w:hAnsi="等线"/>
                <w:color w:val="auto"/>
                <w:sz w:val="21"/>
                <w:szCs w:val="21"/>
                <w:lang w:val="en-US" w:eastAsia="zh-CN" w:bidi="ar"/>
              </w:rPr>
              <w:br w:type="textWrapping"/>
            </w:r>
            <w:r>
              <w:rPr>
                <w:rStyle w:val="7"/>
                <w:rFonts w:hAnsi="等线"/>
                <w:color w:val="auto"/>
                <w:sz w:val="21"/>
                <w:szCs w:val="21"/>
                <w:lang w:val="en-US" w:eastAsia="zh-CN" w:bidi="ar"/>
              </w:rPr>
              <w:t>扶持退役士兵自主就业，加强对退役士兵自主就业的指导和服务。</w:t>
            </w:r>
          </w:p>
        </w:tc>
        <w:tc>
          <w:tcPr>
            <w:tcW w:w="3493" w:type="dxa"/>
            <w:vAlign w:val="center"/>
          </w:tcPr>
          <w:p w14:paraId="2B511CD1">
            <w:pPr>
              <w:keepNext w:val="0"/>
              <w:keepLines w:val="0"/>
              <w:widowControl/>
              <w:suppressLineNumbers w:val="0"/>
              <w:jc w:val="left"/>
              <w:textAlignment w:val="center"/>
              <w:rPr>
                <w:rFonts w:hint="eastAsia" w:ascii="方正小标宋_GBK" w:hAnsi="方正小标宋_GBK" w:eastAsia="方正小标宋_GBK" w:cs="方正小标宋_GBK"/>
                <w:color w:val="auto"/>
                <w:sz w:val="16"/>
                <w:szCs w:val="16"/>
                <w:vertAlign w:val="baseline"/>
              </w:rPr>
            </w:pPr>
            <w:r>
              <w:rPr>
                <w:rFonts w:hint="default" w:ascii="仿宋_GB2312" w:hAnsi="等线" w:eastAsia="仿宋_GB2312" w:cs="仿宋_GB2312"/>
                <w:i w:val="0"/>
                <w:color w:val="auto"/>
                <w:kern w:val="0"/>
                <w:sz w:val="21"/>
                <w:szCs w:val="21"/>
                <w:u w:val="none"/>
                <w:lang w:val="en-US" w:eastAsia="zh-CN" w:bidi="ar"/>
              </w:rPr>
              <w:t xml:space="preserve">【法规】《中华人民共和国退役军人保障法》（2020年11月11日第十三届全国人民代表大会常务委员会第二十三次会议通过，中华人民共和国主席令第六十三号，自2021年1月1日起施行）                                                                                             </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 xml:space="preserve">    第五章第三十九条：县级以上人民政府退役军人工作主管部门应当加强对退役军人就业创业的宣传、组织、协调等工作，会同有关部门采取退役军人专家招聘会等形式，开展就业推荐、职业指导，帮助退役军人就业。                                                                     </w:t>
            </w:r>
            <w:r>
              <w:rPr>
                <w:rFonts w:hint="default" w:ascii="仿宋_GB2312" w:hAnsi="等线" w:eastAsia="仿宋_GB2312" w:cs="仿宋_GB2312"/>
                <w:i w:val="0"/>
                <w:color w:val="auto"/>
                <w:kern w:val="0"/>
                <w:sz w:val="21"/>
                <w:szCs w:val="21"/>
                <w:u w:val="none"/>
                <w:lang w:val="en-US" w:eastAsia="zh-CN" w:bidi="ar"/>
              </w:rPr>
              <w:br w:type="textWrapping"/>
            </w:r>
            <w:r>
              <w:rPr>
                <w:rFonts w:hint="default" w:ascii="仿宋_GB2312" w:hAnsi="等线" w:eastAsia="仿宋_GB2312" w:cs="仿宋_GB2312"/>
                <w:i w:val="0"/>
                <w:color w:val="auto"/>
                <w:kern w:val="0"/>
                <w:sz w:val="21"/>
                <w:szCs w:val="21"/>
                <w:u w:val="none"/>
                <w:lang w:val="en-US" w:eastAsia="zh-CN" w:bidi="ar"/>
              </w:rPr>
              <w:t>【法规】</w:t>
            </w:r>
            <w:r>
              <w:rPr>
                <w:rStyle w:val="8"/>
                <w:rFonts w:hAnsi="等线"/>
                <w:color w:val="auto"/>
                <w:sz w:val="21"/>
                <w:szCs w:val="21"/>
                <w:lang w:val="en-US" w:eastAsia="zh-CN" w:bidi="ar"/>
              </w:rPr>
              <w:t>《退役军人安置条例》(2024年7月29日中华人民共和国国务院、中华人民共和国中央军事委员会令第787号公布，自2024年9月1日起施行）</w:t>
            </w:r>
            <w:r>
              <w:rPr>
                <w:rStyle w:val="8"/>
                <w:rFonts w:hAnsi="等线"/>
                <w:color w:val="auto"/>
                <w:sz w:val="21"/>
                <w:szCs w:val="21"/>
                <w:lang w:val="en-US" w:eastAsia="zh-CN" w:bidi="ar"/>
              </w:rPr>
              <w:br w:type="textWrapping"/>
            </w:r>
            <w:r>
              <w:rPr>
                <w:rStyle w:val="8"/>
                <w:rFonts w:hAnsi="等线"/>
                <w:color w:val="auto"/>
                <w:sz w:val="21"/>
                <w:szCs w:val="21"/>
                <w:lang w:val="en-US" w:eastAsia="zh-CN" w:bidi="ar"/>
              </w:rPr>
              <w:t xml:space="preserve">    第六十六条：国家采取政府推动、市场引导、社会支持相结合的方式，鼓励和扶持退役军人就业创业。以逐月领取退役金、自主就业、</w:t>
            </w:r>
            <w:r>
              <w:rPr>
                <w:rStyle w:val="8"/>
                <w:rFonts w:hint="eastAsia" w:hAnsi="等线"/>
                <w:color w:val="auto"/>
                <w:sz w:val="21"/>
                <w:szCs w:val="21"/>
                <w:lang w:val="en-US" w:eastAsia="zh-CN" w:bidi="ar"/>
              </w:rPr>
              <w:t>复员</w:t>
            </w:r>
            <w:r>
              <w:rPr>
                <w:rStyle w:val="8"/>
                <w:rFonts w:hAnsi="等线"/>
                <w:color w:val="auto"/>
                <w:sz w:val="21"/>
                <w:szCs w:val="21"/>
                <w:lang w:val="en-US" w:eastAsia="zh-CN" w:bidi="ar"/>
              </w:rPr>
              <w:t>方式安置的退役军人，按照规定享受相应就业创业扶持政策。</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【规范性文件】《关于促进新时代退役军人就业创业工作的意见》（退役军人部发〔2018〕26号）（2018年7月27日印发）</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 xml:space="preserve">    第二条：加大就业支持力度。</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 xml:space="preserve">    第三条：积极优化创业环境。</w:t>
            </w:r>
            <w:r>
              <w:rPr>
                <w:rStyle w:val="9"/>
                <w:rFonts w:hAnsi="等线"/>
                <w:color w:val="auto"/>
                <w:sz w:val="21"/>
                <w:szCs w:val="21"/>
                <w:lang w:val="en-US" w:eastAsia="zh-CN" w:bidi="ar"/>
              </w:rPr>
              <w:br w:type="textWrapping"/>
            </w:r>
            <w:r>
              <w:rPr>
                <w:rStyle w:val="9"/>
                <w:rFonts w:hAnsi="等线"/>
                <w:color w:val="auto"/>
                <w:sz w:val="21"/>
                <w:szCs w:val="21"/>
                <w:lang w:val="en-US" w:eastAsia="zh-CN" w:bidi="ar"/>
              </w:rPr>
              <w:t>【规范性文件】《关于做好退役军人就业帮扶工作的通知》（新人社函〔2019〕40号全文（2019年1月29日印发）</w:t>
            </w:r>
          </w:p>
        </w:tc>
        <w:tc>
          <w:tcPr>
            <w:tcW w:w="879" w:type="dxa"/>
            <w:vAlign w:val="center"/>
          </w:tcPr>
          <w:p w14:paraId="61F2981A">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1.具体承办人；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2.内设机构负责人；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3.单位法定代表人或分管领导。</w:t>
            </w:r>
          </w:p>
        </w:tc>
        <w:tc>
          <w:tcPr>
            <w:tcW w:w="1950" w:type="dxa"/>
            <w:vAlign w:val="center"/>
          </w:tcPr>
          <w:p w14:paraId="58F8CEEF">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因不履行或不正确履行行政职责，有下列情形的，行政机关及相关工作人员应</w:t>
            </w:r>
            <w:r>
              <w:rPr>
                <w:rFonts w:hint="eastAsia" w:ascii="仿宋_GB2312" w:hAnsi="等线" w:eastAsia="仿宋_GB2312" w:cs="仿宋_GB2312"/>
                <w:i w:val="0"/>
                <w:color w:val="000000"/>
                <w:kern w:val="0"/>
                <w:sz w:val="21"/>
                <w:szCs w:val="21"/>
                <w:u w:val="none"/>
                <w:lang w:val="en-US" w:eastAsia="zh-CN" w:bidi="ar"/>
              </w:rPr>
              <w:t>承担</w:t>
            </w:r>
            <w:r>
              <w:rPr>
                <w:rFonts w:hint="default" w:ascii="仿宋_GB2312" w:hAnsi="等线" w:eastAsia="仿宋_GB2312" w:cs="仿宋_GB2312"/>
                <w:i w:val="0"/>
                <w:color w:val="000000"/>
                <w:kern w:val="0"/>
                <w:sz w:val="21"/>
                <w:szCs w:val="21"/>
                <w:u w:val="none"/>
                <w:lang w:val="en-US" w:eastAsia="zh-CN" w:bidi="ar"/>
              </w:rPr>
              <w:t>相应责任：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1.违反规定审批退役士兵安置待遇的；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2.在审批退役士兵安置工作中出具虚假鉴定、证明的；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3.在退役士兵安置工作中利用职权谋取私利的；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4.其他违反法律法规规章文件规定的行为。</w:t>
            </w:r>
          </w:p>
        </w:tc>
        <w:tc>
          <w:tcPr>
            <w:tcW w:w="547" w:type="dxa"/>
          </w:tcPr>
          <w:p w14:paraId="76C45F0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4"/>
                <w:szCs w:val="24"/>
                <w:vertAlign w:val="baseline"/>
              </w:rPr>
            </w:pPr>
          </w:p>
        </w:tc>
      </w:tr>
      <w:tr w14:paraId="71C5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DAB99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18"/>
                <w:szCs w:val="18"/>
                <w:vertAlign w:val="baseline"/>
                <w:lang w:val="en-US" w:eastAsia="zh-CN"/>
              </w:rPr>
            </w:pPr>
            <w:r>
              <w:rPr>
                <w:rFonts w:hint="default" w:ascii="Times New Roman" w:hAnsi="Times New Roman" w:eastAsia="方正小标宋_GBK" w:cs="Times New Roman"/>
                <w:sz w:val="18"/>
                <w:szCs w:val="18"/>
                <w:vertAlign w:val="baseline"/>
                <w:lang w:val="en-US" w:eastAsia="zh-CN"/>
              </w:rPr>
              <w:t>4</w:t>
            </w:r>
          </w:p>
        </w:tc>
        <w:tc>
          <w:tcPr>
            <w:tcW w:w="1361" w:type="dxa"/>
            <w:vAlign w:val="center"/>
          </w:tcPr>
          <w:p w14:paraId="2C9A753D">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伤残抚恤关系接收、转移办理</w:t>
            </w:r>
          </w:p>
        </w:tc>
        <w:tc>
          <w:tcPr>
            <w:tcW w:w="705" w:type="dxa"/>
            <w:vAlign w:val="center"/>
          </w:tcPr>
          <w:p w14:paraId="2B68C4C6">
            <w:pPr>
              <w:jc w:val="center"/>
              <w:rPr>
                <w:rFonts w:hint="eastAsia" w:ascii="方正小标宋_GBK" w:hAnsi="方正小标宋_GBK" w:eastAsia="方正小标宋_GBK" w:cs="方正小标宋_GBK"/>
                <w:sz w:val="24"/>
                <w:szCs w:val="24"/>
                <w:vertAlign w:val="baseline"/>
              </w:rPr>
            </w:pPr>
          </w:p>
        </w:tc>
        <w:tc>
          <w:tcPr>
            <w:tcW w:w="846" w:type="dxa"/>
            <w:vAlign w:val="center"/>
          </w:tcPr>
          <w:p w14:paraId="5474ED4B">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其他行政权力</w:t>
            </w:r>
          </w:p>
        </w:tc>
        <w:tc>
          <w:tcPr>
            <w:tcW w:w="4110" w:type="dxa"/>
            <w:vAlign w:val="center"/>
          </w:tcPr>
          <w:p w14:paraId="36489F55">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18"/>
                <w:szCs w:val="18"/>
                <w:u w:val="none"/>
                <w:lang w:val="en-US" w:eastAsia="zh-CN" w:bidi="ar"/>
              </w:rPr>
              <w:t>【规章】《伤残抚恤管理办法》（2007年7月31日民政部令第34号公布，根据2013年7月5日《民政部关于修改＜伤残抚恤管理办法＞的决定》修订，2019年12月16日退役军人事务部令第1号修订）</w:t>
            </w:r>
            <w:r>
              <w:rPr>
                <w:rFonts w:hint="default" w:ascii="仿宋_GB2312" w:hAnsi="等线" w:eastAsia="仿宋_GB2312" w:cs="仿宋_GB2312"/>
                <w:i w:val="0"/>
                <w:color w:val="000000"/>
                <w:kern w:val="0"/>
                <w:sz w:val="18"/>
                <w:szCs w:val="18"/>
                <w:u w:val="none"/>
                <w:lang w:val="en-US" w:eastAsia="zh-CN" w:bidi="ar"/>
              </w:rPr>
              <w:br w:type="textWrapping"/>
            </w:r>
            <w:r>
              <w:rPr>
                <w:rFonts w:hint="default" w:ascii="仿宋_GB2312" w:hAnsi="等线" w:eastAsia="仿宋_GB2312" w:cs="仿宋_GB2312"/>
                <w:i w:val="0"/>
                <w:color w:val="000000"/>
                <w:kern w:val="0"/>
                <w:sz w:val="18"/>
                <w:szCs w:val="18"/>
                <w:u w:val="none"/>
                <w:lang w:val="en-US" w:eastAsia="zh-CN" w:bidi="ar"/>
              </w:rPr>
              <w:t xml:space="preserve">　  第二十条：残疾军人退役或者向政府移交，必须自军队办理了退役手续或者移交手续后60日内，向户籍迁入地的县级人民政府退役军人事务部门申请转入抚恤关系。退役军人事务部门必须进行审查、登记、备案。县级人民政府退役军人事务部门应当对残疾军人残疾情况及有关材料进行审查，必要时可以复查鉴定残疾情况。认为符合条件的，将《残疾军人证》及有关材料逐级报送省级人民政府退役军人事务部门。省级人民政府退役军人事务部门审查无误的，在《残疾军人证》变更栏内填写新的户籍地、重新编号，并加盖印章，将《残疾军人证》逐级通过县级人民政府退役军人事务部门发还申请人。各级退役军人事务部门应当在20个工作日内完成本级需要办理的事项，如复查鉴定残疾情况的可以适当延长工作日。                                                                                                 </w:t>
            </w:r>
            <w:r>
              <w:rPr>
                <w:rFonts w:hint="default" w:ascii="仿宋_GB2312" w:hAnsi="等线" w:eastAsia="仿宋_GB2312" w:cs="仿宋_GB2312"/>
                <w:i w:val="0"/>
                <w:color w:val="000000"/>
                <w:kern w:val="0"/>
                <w:sz w:val="18"/>
                <w:szCs w:val="18"/>
                <w:u w:val="none"/>
                <w:lang w:val="en-US" w:eastAsia="zh-CN" w:bidi="ar"/>
              </w:rPr>
              <w:br w:type="textWrapping"/>
            </w:r>
            <w:r>
              <w:rPr>
                <w:rFonts w:hint="default" w:ascii="仿宋_GB2312" w:hAnsi="等线" w:eastAsia="仿宋_GB2312" w:cs="仿宋_GB2312"/>
                <w:i w:val="0"/>
                <w:color w:val="000000"/>
                <w:kern w:val="0"/>
                <w:sz w:val="18"/>
                <w:szCs w:val="18"/>
                <w:u w:val="none"/>
                <w:lang w:val="en-US" w:eastAsia="zh-CN" w:bidi="ar"/>
              </w:rPr>
              <w:t>　　第二十一条：伤残人员跨省迁移的，迁出地的县级人民政府退役军人事务部门根据伤残人员申请及其伤残证件和迁入地户口簿，将伤残档案、迁入地户口簿复印件以及《伤残人员关系转移证明》，发送迁入地县级人民政府退役军人事务部门，并同时将此信息上报本省级人民政府退役军人事务部门。迁入地县级人民政府退役军人事务部门在收到上述材料和伤残人员提供的伤残证件后，逐级上报省级人民政府退役军人事务部门。省级人民政府退役军人事务部门在向迁出地省级人民政府退役军人事务部门核实无误后，在伤残证件变更栏内填写新的户籍地、重新编号，并加盖印章，逐级通过县级人民政府退役军人事务部门发还申请人。各级退役军人事务部门应当在20个工作日内完成本级需要办理的事项。迁出地退役军人事务部门邮寄伤残档案时，应当将伤残证及其军队或者地方相关的评残审批表或者换证表复印备查。</w:t>
            </w:r>
            <w:r>
              <w:rPr>
                <w:rFonts w:hint="default" w:ascii="仿宋_GB2312" w:hAnsi="等线" w:eastAsia="仿宋_GB2312" w:cs="仿宋_GB2312"/>
                <w:i w:val="0"/>
                <w:color w:val="000000"/>
                <w:kern w:val="0"/>
                <w:sz w:val="18"/>
                <w:szCs w:val="18"/>
                <w:u w:val="none"/>
                <w:lang w:val="en-US" w:eastAsia="zh-CN" w:bidi="ar"/>
              </w:rPr>
              <w:br w:type="textWrapping"/>
            </w:r>
            <w:r>
              <w:rPr>
                <w:rFonts w:hint="default" w:ascii="仿宋_GB2312" w:hAnsi="等线" w:eastAsia="仿宋_GB2312" w:cs="仿宋_GB2312"/>
                <w:i w:val="0"/>
                <w:color w:val="000000"/>
                <w:kern w:val="0"/>
                <w:sz w:val="18"/>
                <w:szCs w:val="18"/>
                <w:u w:val="none"/>
                <w:lang w:val="en-US" w:eastAsia="zh-CN" w:bidi="ar"/>
              </w:rPr>
              <w:t>　　第二十二条：伤残人员</w:t>
            </w:r>
            <w:r>
              <w:rPr>
                <w:rFonts w:hint="eastAsia" w:ascii="仿宋_GB2312" w:hAnsi="等线" w:eastAsia="仿宋_GB2312" w:cs="仿宋_GB2312"/>
                <w:i w:val="0"/>
                <w:color w:val="000000"/>
                <w:kern w:val="0"/>
                <w:sz w:val="18"/>
                <w:szCs w:val="18"/>
                <w:u w:val="none"/>
                <w:lang w:val="en-US" w:eastAsia="zh-CN" w:bidi="ar"/>
              </w:rPr>
              <w:t>在</w:t>
            </w:r>
            <w:r>
              <w:rPr>
                <w:rFonts w:hint="default" w:ascii="仿宋_GB2312" w:hAnsi="等线" w:eastAsia="仿宋_GB2312" w:cs="仿宋_GB2312"/>
                <w:i w:val="0"/>
                <w:color w:val="000000"/>
                <w:kern w:val="0"/>
                <w:sz w:val="18"/>
                <w:szCs w:val="18"/>
                <w:u w:val="none"/>
                <w:lang w:val="en-US" w:eastAsia="zh-CN" w:bidi="ar"/>
              </w:rPr>
              <w:t>本省、自治区、直辖市范围内迁移的有关手续，由省、自治区、直辖市人民政府退役军人事务部门规定。</w:t>
            </w:r>
          </w:p>
        </w:tc>
        <w:tc>
          <w:tcPr>
            <w:tcW w:w="918" w:type="dxa"/>
            <w:vAlign w:val="center"/>
          </w:tcPr>
          <w:p w14:paraId="233F0D74">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县市区级退役军人事务局</w:t>
            </w:r>
          </w:p>
        </w:tc>
        <w:tc>
          <w:tcPr>
            <w:tcW w:w="915" w:type="dxa"/>
            <w:vAlign w:val="center"/>
          </w:tcPr>
          <w:p w14:paraId="33B496B2">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退役军人事务局</w:t>
            </w:r>
          </w:p>
        </w:tc>
        <w:tc>
          <w:tcPr>
            <w:tcW w:w="511" w:type="dxa"/>
            <w:vAlign w:val="center"/>
          </w:tcPr>
          <w:p w14:paraId="285EC315">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w:t>
            </w:r>
          </w:p>
        </w:tc>
        <w:tc>
          <w:tcPr>
            <w:tcW w:w="961" w:type="dxa"/>
            <w:vAlign w:val="center"/>
          </w:tcPr>
          <w:p w14:paraId="58CA6864">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负责行政区域内伤残抚恤关系接收、转移办理</w:t>
            </w:r>
          </w:p>
        </w:tc>
        <w:tc>
          <w:tcPr>
            <w:tcW w:w="1093" w:type="dxa"/>
            <w:vAlign w:val="center"/>
          </w:tcPr>
          <w:p w14:paraId="7162A82E">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县市区级退役军人事务部门对伤残人员跨省迁移户籍时，应同步转移伤残抚恤关系，并同时将此信息逐级上报自治区退役军人事务部门。</w:t>
            </w:r>
          </w:p>
        </w:tc>
        <w:tc>
          <w:tcPr>
            <w:tcW w:w="1092" w:type="dxa"/>
            <w:vAlign w:val="center"/>
          </w:tcPr>
          <w:p w14:paraId="472019EE">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直接实施责任：</w:t>
            </w:r>
            <w:r>
              <w:rPr>
                <w:rStyle w:val="7"/>
                <w:rFonts w:hAnsi="等线"/>
                <w:sz w:val="21"/>
                <w:szCs w:val="21"/>
                <w:lang w:val="en-US" w:eastAsia="zh-CN" w:bidi="ar"/>
              </w:rPr>
              <w:br w:type="textWrapping"/>
            </w:r>
            <w:r>
              <w:rPr>
                <w:rStyle w:val="7"/>
                <w:rFonts w:hAnsi="等线"/>
                <w:sz w:val="21"/>
                <w:szCs w:val="21"/>
                <w:lang w:val="en-US" w:eastAsia="zh-CN" w:bidi="ar"/>
              </w:rPr>
              <w:t>1.规范接收和转移伤残抚恤关系办理程序；</w:t>
            </w:r>
            <w:r>
              <w:rPr>
                <w:rStyle w:val="7"/>
                <w:rFonts w:hAnsi="等线"/>
                <w:sz w:val="21"/>
                <w:szCs w:val="21"/>
                <w:lang w:val="en-US" w:eastAsia="zh-CN" w:bidi="ar"/>
              </w:rPr>
              <w:br w:type="textWrapping"/>
            </w:r>
            <w:r>
              <w:rPr>
                <w:rStyle w:val="7"/>
                <w:rFonts w:hAnsi="等线"/>
                <w:sz w:val="21"/>
                <w:szCs w:val="21"/>
                <w:lang w:val="en-US" w:eastAsia="zh-CN" w:bidi="ar"/>
              </w:rPr>
              <w:t>2依法依规做好伤残抚恤关系接收、转移关系办理工作；</w:t>
            </w:r>
          </w:p>
        </w:tc>
        <w:tc>
          <w:tcPr>
            <w:tcW w:w="3493" w:type="dxa"/>
            <w:vAlign w:val="center"/>
          </w:tcPr>
          <w:p w14:paraId="22493202">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Fonts w:hint="default" w:ascii="仿宋_GB2312" w:hAnsi="等线" w:eastAsia="仿宋_GB2312" w:cs="仿宋_GB2312"/>
                <w:i w:val="0"/>
                <w:color w:val="000000"/>
                <w:kern w:val="0"/>
                <w:sz w:val="16"/>
                <w:szCs w:val="16"/>
                <w:u w:val="none"/>
                <w:lang w:val="en-US" w:eastAsia="zh-CN" w:bidi="ar"/>
              </w:rPr>
              <w:t>【规章】《伤残抚恤管理办法》（2007年7月31日民政部令第34号公布，根据2013年7月5日《民政部关于修改＜伤残抚恤管理办法＞的决定》修订，2019年12月16日退役军人事务部令第1号修订）</w:t>
            </w:r>
            <w:r>
              <w:rPr>
                <w:rFonts w:hint="default" w:ascii="仿宋_GB2312" w:hAnsi="等线" w:eastAsia="仿宋_GB2312" w:cs="仿宋_GB2312"/>
                <w:i w:val="0"/>
                <w:color w:val="000000"/>
                <w:kern w:val="0"/>
                <w:sz w:val="16"/>
                <w:szCs w:val="16"/>
                <w:u w:val="none"/>
                <w:lang w:val="en-US" w:eastAsia="zh-CN" w:bidi="ar"/>
              </w:rPr>
              <w:br w:type="textWrapping"/>
            </w:r>
            <w:r>
              <w:rPr>
                <w:rFonts w:hint="default" w:ascii="仿宋_GB2312" w:hAnsi="等线" w:eastAsia="仿宋_GB2312" w:cs="仿宋_GB2312"/>
                <w:i w:val="0"/>
                <w:color w:val="000000"/>
                <w:kern w:val="0"/>
                <w:sz w:val="16"/>
                <w:szCs w:val="16"/>
                <w:u w:val="none"/>
                <w:lang w:val="en-US" w:eastAsia="zh-CN" w:bidi="ar"/>
              </w:rPr>
              <w:t xml:space="preserve">　  第二十条：残疾军人退役或者向政府移交，必须自军队办理了退役手续或者移交手续后60日内，向户籍迁入地的县级人民政府退役军人事务部门申请转入抚恤关系。退役军人事务部门必须进行审查、登记、备案。县级人民政府退役军人事务部门应当对残疾军人残疾情况及有关材料进行审查，必要时可以复查鉴定残疾情况。认为符合条件的，将《残疾军人证》及有关材料逐级报送省级人民政府退役军人事务部门。省级人民政府退役军人事务部门审查无误的，在《残疾军人证》变更栏内填写新的户籍地、重新编号，并加盖印章，将《残疾军人证》逐级通过县级人民政府退役军人事务部门发还申请人。各级退役军人事务部门应当在20个工作日内完成本级需要办理的事项，如复查鉴定残疾情况的可以适当延长工作日。                                                                                                 </w:t>
            </w:r>
            <w:r>
              <w:rPr>
                <w:rFonts w:hint="default" w:ascii="仿宋_GB2312" w:hAnsi="等线" w:eastAsia="仿宋_GB2312" w:cs="仿宋_GB2312"/>
                <w:i w:val="0"/>
                <w:color w:val="000000"/>
                <w:kern w:val="0"/>
                <w:sz w:val="16"/>
                <w:szCs w:val="16"/>
                <w:u w:val="none"/>
                <w:lang w:val="en-US" w:eastAsia="zh-CN" w:bidi="ar"/>
              </w:rPr>
              <w:br w:type="textWrapping"/>
            </w:r>
            <w:r>
              <w:rPr>
                <w:rFonts w:hint="default" w:ascii="仿宋_GB2312" w:hAnsi="等线" w:eastAsia="仿宋_GB2312" w:cs="仿宋_GB2312"/>
                <w:i w:val="0"/>
                <w:color w:val="000000"/>
                <w:kern w:val="0"/>
                <w:sz w:val="16"/>
                <w:szCs w:val="16"/>
                <w:u w:val="none"/>
                <w:lang w:val="en-US" w:eastAsia="zh-CN" w:bidi="ar"/>
              </w:rPr>
              <w:t>　　第二十一条：伤残人员跨省迁移的，迁出地的县级人民政府退役军人事务部门根据伤残人员申请及其伤残证件和迁入地户口簿，将伤残档案、迁入地户口簿复印件以及《伤残人员关系转移证明》，发送迁入地县级人民政府退役军人事务部门，并同时将此信息上报本省级人民政府退役军人事务部门。迁入地县级人民政府退役军人事务部门在收到上述材料和伤残人员提供的伤残证件后，逐级上报省级人民政府退役军人事务部门。省级人民政府退役军人事务部门在向迁出地省级人民政府退役军人事务部门核实无误后，在伤残证件变更栏内填写新的户籍地、重新编号，并加盖印章，逐级通过县级人民政府退役军人事务部门发还申请人。各级退役军人事务部门应当在20个工作日内完成本级需要办理的事项。迁出地退役军人事务部门邮寄伤残档案时，应当将伤残证及其军队或者地方相关的评残审批表或者换证表复印备查。</w:t>
            </w:r>
            <w:r>
              <w:rPr>
                <w:rFonts w:hint="default" w:ascii="仿宋_GB2312" w:hAnsi="等线" w:eastAsia="仿宋_GB2312" w:cs="仿宋_GB2312"/>
                <w:i w:val="0"/>
                <w:color w:val="000000"/>
                <w:kern w:val="0"/>
                <w:sz w:val="16"/>
                <w:szCs w:val="16"/>
                <w:u w:val="none"/>
                <w:lang w:val="en-US" w:eastAsia="zh-CN" w:bidi="ar"/>
              </w:rPr>
              <w:br w:type="textWrapping"/>
            </w:r>
            <w:r>
              <w:rPr>
                <w:rFonts w:hint="default" w:ascii="仿宋_GB2312" w:hAnsi="等线" w:eastAsia="仿宋_GB2312" w:cs="仿宋_GB2312"/>
                <w:i w:val="0"/>
                <w:color w:val="000000"/>
                <w:kern w:val="0"/>
                <w:sz w:val="16"/>
                <w:szCs w:val="16"/>
                <w:u w:val="none"/>
                <w:lang w:val="en-US" w:eastAsia="zh-CN" w:bidi="ar"/>
              </w:rPr>
              <w:t>　　第二十二条：伤残人员</w:t>
            </w:r>
            <w:r>
              <w:rPr>
                <w:rFonts w:hint="eastAsia" w:ascii="仿宋_GB2312" w:hAnsi="等线" w:eastAsia="仿宋_GB2312" w:cs="仿宋_GB2312"/>
                <w:i w:val="0"/>
                <w:color w:val="000000"/>
                <w:kern w:val="0"/>
                <w:sz w:val="16"/>
                <w:szCs w:val="16"/>
                <w:u w:val="none"/>
                <w:lang w:val="en-US" w:eastAsia="zh-CN" w:bidi="ar"/>
              </w:rPr>
              <w:t>在</w:t>
            </w:r>
            <w:r>
              <w:rPr>
                <w:rFonts w:hint="default" w:ascii="仿宋_GB2312" w:hAnsi="等线" w:eastAsia="仿宋_GB2312" w:cs="仿宋_GB2312"/>
                <w:i w:val="0"/>
                <w:color w:val="000000"/>
                <w:kern w:val="0"/>
                <w:sz w:val="16"/>
                <w:szCs w:val="16"/>
                <w:u w:val="none"/>
                <w:lang w:val="en-US" w:eastAsia="zh-CN" w:bidi="ar"/>
              </w:rPr>
              <w:t>本省、自治区、直辖市范围内迁移的有关手续，由省、自治区、直辖市人民政府退役军人事务部门规定。</w:t>
            </w:r>
          </w:p>
        </w:tc>
        <w:tc>
          <w:tcPr>
            <w:tcW w:w="879" w:type="dxa"/>
            <w:vAlign w:val="center"/>
          </w:tcPr>
          <w:p w14:paraId="09BB92ED">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1.具体承办人；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2.内设机构负责人；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3.单位法定代表人或分管领导。</w:t>
            </w:r>
          </w:p>
        </w:tc>
        <w:tc>
          <w:tcPr>
            <w:tcW w:w="1950" w:type="dxa"/>
            <w:vAlign w:val="center"/>
          </w:tcPr>
          <w:p w14:paraId="3657A4D0">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因不履行或不正确履行行政职责，有下列情形的，行政机关及相关工作人员应</w:t>
            </w:r>
            <w:r>
              <w:rPr>
                <w:rFonts w:hint="eastAsia" w:ascii="仿宋_GB2312" w:hAnsi="等线" w:eastAsia="仿宋_GB2312" w:cs="仿宋_GB2312"/>
                <w:i w:val="0"/>
                <w:color w:val="000000"/>
                <w:kern w:val="0"/>
                <w:sz w:val="21"/>
                <w:szCs w:val="21"/>
                <w:u w:val="none"/>
                <w:lang w:val="en-US" w:eastAsia="zh-CN" w:bidi="ar"/>
              </w:rPr>
              <w:t>承担</w:t>
            </w:r>
            <w:r>
              <w:rPr>
                <w:rFonts w:hint="default" w:ascii="仿宋_GB2312" w:hAnsi="等线" w:eastAsia="仿宋_GB2312" w:cs="仿宋_GB2312"/>
                <w:i w:val="0"/>
                <w:color w:val="000000"/>
                <w:kern w:val="0"/>
                <w:sz w:val="21"/>
                <w:szCs w:val="21"/>
                <w:u w:val="none"/>
                <w:lang w:val="en-US" w:eastAsia="zh-CN" w:bidi="ar"/>
              </w:rPr>
              <w:t>相应责任：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1.对不符合有关法律法规给予接收、转移办理的；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2.监管不力或怠于履行职责的；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3.其他违反法律法规规章文件规定的行为。</w:t>
            </w:r>
          </w:p>
        </w:tc>
        <w:tc>
          <w:tcPr>
            <w:tcW w:w="547" w:type="dxa"/>
          </w:tcPr>
          <w:p w14:paraId="28F37CD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4"/>
                <w:szCs w:val="24"/>
                <w:vertAlign w:val="baseline"/>
              </w:rPr>
            </w:pPr>
          </w:p>
        </w:tc>
      </w:tr>
      <w:tr w14:paraId="4179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8466F89">
            <w:pPr>
              <w:keepNext w:val="0"/>
              <w:keepLines w:val="0"/>
              <w:widowControl/>
              <w:suppressLineNumbers w:val="0"/>
              <w:jc w:val="center"/>
              <w:textAlignment w:val="center"/>
              <w:rPr>
                <w:rFonts w:hint="default" w:ascii="Times New Roman" w:hAnsi="Times New Roman" w:eastAsia="方正小标宋_GBK" w:cs="Times New Roman"/>
                <w:sz w:val="18"/>
                <w:szCs w:val="18"/>
                <w:vertAlign w:val="baseline"/>
                <w:lang w:val="en-US" w:eastAsia="zh-CN"/>
              </w:rPr>
            </w:pPr>
            <w:r>
              <w:rPr>
                <w:rFonts w:hint="default" w:ascii="仿宋_GB2312" w:hAnsi="等线" w:eastAsia="仿宋_GB2312" w:cs="仿宋_GB2312"/>
                <w:i w:val="0"/>
                <w:color w:val="000000"/>
                <w:kern w:val="0"/>
                <w:sz w:val="28"/>
                <w:szCs w:val="28"/>
                <w:u w:val="none"/>
                <w:lang w:val="en-US" w:eastAsia="zh-CN" w:bidi="ar"/>
              </w:rPr>
              <w:t>5</w:t>
            </w:r>
          </w:p>
        </w:tc>
        <w:tc>
          <w:tcPr>
            <w:tcW w:w="1361" w:type="dxa"/>
            <w:vAlign w:val="center"/>
          </w:tcPr>
          <w:p w14:paraId="4927CAB3">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接收安置逐月领取退役金的退役军人</w:t>
            </w:r>
          </w:p>
        </w:tc>
        <w:tc>
          <w:tcPr>
            <w:tcW w:w="705" w:type="dxa"/>
            <w:vAlign w:val="center"/>
          </w:tcPr>
          <w:p w14:paraId="695B803B">
            <w:pPr>
              <w:jc w:val="center"/>
              <w:rPr>
                <w:rFonts w:hint="eastAsia" w:ascii="方正小标宋_GBK" w:hAnsi="方正小标宋_GBK" w:eastAsia="方正小标宋_GBK" w:cs="方正小标宋_GBK"/>
                <w:sz w:val="24"/>
                <w:szCs w:val="24"/>
                <w:vertAlign w:val="baseline"/>
              </w:rPr>
            </w:pPr>
          </w:p>
        </w:tc>
        <w:tc>
          <w:tcPr>
            <w:tcW w:w="846" w:type="dxa"/>
            <w:vAlign w:val="center"/>
          </w:tcPr>
          <w:p w14:paraId="156E04F1">
            <w:pPr>
              <w:keepNext w:val="0"/>
              <w:keepLines w:val="0"/>
              <w:widowControl/>
              <w:suppressLineNumbers w:val="0"/>
              <w:jc w:val="center"/>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其他行政权力</w:t>
            </w:r>
          </w:p>
        </w:tc>
        <w:tc>
          <w:tcPr>
            <w:tcW w:w="4110" w:type="dxa"/>
            <w:vAlign w:val="center"/>
          </w:tcPr>
          <w:p w14:paraId="030A2A05">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【法规】《退役军人保障法》（2020年11月11日第十三届全国人民代表大会常务委员会第二十三次会议通过）</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第二十一条：对退役的军官，国家采取退休、转业、逐月领取退役金、复员等方式妥善安置。</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第二十二条：对退役的军士，国家采取逐月领取退役金、自主就业、安排工作、退休、供养等方式妥善安置。</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第二十四条：退休、转业、逐月领取退役金、复员、自主就业、安排工作、供养等安置方式的适用条件，按照相关法律法规执行。</w:t>
            </w:r>
          </w:p>
        </w:tc>
        <w:tc>
          <w:tcPr>
            <w:tcW w:w="918" w:type="dxa"/>
            <w:vAlign w:val="center"/>
          </w:tcPr>
          <w:p w14:paraId="39CAA83C">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县市区级退役军人事务局</w:t>
            </w:r>
          </w:p>
        </w:tc>
        <w:tc>
          <w:tcPr>
            <w:tcW w:w="915" w:type="dxa"/>
            <w:vAlign w:val="center"/>
          </w:tcPr>
          <w:p w14:paraId="0FEE20FD">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退役军人事务局</w:t>
            </w:r>
          </w:p>
        </w:tc>
        <w:tc>
          <w:tcPr>
            <w:tcW w:w="511" w:type="dxa"/>
            <w:vAlign w:val="center"/>
          </w:tcPr>
          <w:p w14:paraId="1213B8D2">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333333"/>
                <w:kern w:val="0"/>
                <w:sz w:val="21"/>
                <w:szCs w:val="21"/>
                <w:u w:val="none"/>
                <w:lang w:val="en-US" w:eastAsia="zh-CN" w:bidi="ar"/>
              </w:rPr>
              <w:t>县市区级</w:t>
            </w:r>
          </w:p>
        </w:tc>
        <w:tc>
          <w:tcPr>
            <w:tcW w:w="961" w:type="dxa"/>
            <w:vAlign w:val="center"/>
          </w:tcPr>
          <w:p w14:paraId="15DE7E59">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负责行政区域内逐月领取退役金的退役军人接收安置工作</w:t>
            </w:r>
          </w:p>
        </w:tc>
        <w:tc>
          <w:tcPr>
            <w:tcW w:w="1093" w:type="dxa"/>
            <w:vAlign w:val="center"/>
          </w:tcPr>
          <w:p w14:paraId="34CFBAE6">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负责行政区域内逐月领取退役金的退役军人档案材料审核，接收安置、服务管理、教育培训、就业创业指导等工作。</w:t>
            </w:r>
          </w:p>
        </w:tc>
        <w:tc>
          <w:tcPr>
            <w:tcW w:w="1092" w:type="dxa"/>
            <w:vAlign w:val="center"/>
          </w:tcPr>
          <w:p w14:paraId="5C570A8B">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直接实施责任：</w:t>
            </w:r>
            <w:r>
              <w:rPr>
                <w:rStyle w:val="10"/>
                <w:rFonts w:hAnsi="等线"/>
                <w:sz w:val="21"/>
                <w:szCs w:val="21"/>
                <w:lang w:val="en-US" w:eastAsia="zh-CN" w:bidi="ar"/>
              </w:rPr>
              <w:br w:type="textWrapping"/>
            </w:r>
            <w:r>
              <w:rPr>
                <w:rStyle w:val="10"/>
                <w:rFonts w:hAnsi="等线"/>
                <w:sz w:val="21"/>
                <w:szCs w:val="21"/>
                <w:lang w:val="en-US" w:eastAsia="zh-CN" w:bidi="ar"/>
              </w:rPr>
              <w:t>按规定开展逐月领取退役金的退役军人接收安置、就业指导、创业帮扶、教育培训等工作，合理使用工作经费，把各项工作落到实处。</w:t>
            </w:r>
          </w:p>
        </w:tc>
        <w:tc>
          <w:tcPr>
            <w:tcW w:w="3493" w:type="dxa"/>
            <w:vAlign w:val="center"/>
          </w:tcPr>
          <w:p w14:paraId="69CB951B">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【法规】《退役军人保障法》（2020年11月11日第十三届全国人民代表大会常务委员会第二十三次会议通过）</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第二十条：地方各级人民政府应当按照移交接收计划，做好退役军人安置工作，完成退役军人安置任务。</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 xml:space="preserve">    服现役满规定年限，以逐月领取退役金方式安置的，按照国家有关规定逐月领取退役金。</w:t>
            </w:r>
          </w:p>
        </w:tc>
        <w:tc>
          <w:tcPr>
            <w:tcW w:w="879" w:type="dxa"/>
            <w:vAlign w:val="center"/>
          </w:tcPr>
          <w:p w14:paraId="04619681">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1.具体承办人；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2.内设机构负责人；</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3.单位法定代表人或分管领导。</w:t>
            </w:r>
          </w:p>
        </w:tc>
        <w:tc>
          <w:tcPr>
            <w:tcW w:w="1950" w:type="dxa"/>
            <w:vAlign w:val="center"/>
          </w:tcPr>
          <w:p w14:paraId="41FC8D14">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仿宋_GB2312" w:hAnsi="等线" w:eastAsia="仿宋_GB2312" w:cs="仿宋_GB2312"/>
                <w:i w:val="0"/>
                <w:color w:val="000000"/>
                <w:kern w:val="0"/>
                <w:sz w:val="21"/>
                <w:szCs w:val="21"/>
                <w:u w:val="none"/>
                <w:lang w:val="en-US" w:eastAsia="zh-CN" w:bidi="ar"/>
              </w:rPr>
              <w:t>因不履行或不正确履行行政职责，有下列情形的，行政机关及相关工作人员应</w:t>
            </w:r>
            <w:r>
              <w:rPr>
                <w:rFonts w:hint="eastAsia" w:ascii="仿宋_GB2312" w:hAnsi="等线" w:eastAsia="仿宋_GB2312" w:cs="仿宋_GB2312"/>
                <w:i w:val="0"/>
                <w:color w:val="000000"/>
                <w:kern w:val="0"/>
                <w:sz w:val="21"/>
                <w:szCs w:val="21"/>
                <w:u w:val="none"/>
                <w:lang w:val="en-US" w:eastAsia="zh-CN" w:bidi="ar"/>
              </w:rPr>
              <w:t>承担</w:t>
            </w:r>
            <w:r>
              <w:rPr>
                <w:rFonts w:hint="default" w:ascii="仿宋_GB2312" w:hAnsi="等线" w:eastAsia="仿宋_GB2312" w:cs="仿宋_GB2312"/>
                <w:i w:val="0"/>
                <w:color w:val="000000"/>
                <w:kern w:val="0"/>
                <w:sz w:val="21"/>
                <w:szCs w:val="21"/>
                <w:u w:val="none"/>
                <w:lang w:val="en-US" w:eastAsia="zh-CN" w:bidi="ar"/>
              </w:rPr>
              <w:t>相应责任：</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1.对不符合有关法律法规而予以审核同意的；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2.拒绝或者无故拖延执行退役军人安置计划的；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3.未按规定落实退役军人安置待遇的；</w:t>
            </w:r>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4.监管不力或怠于履行职责的；</w:t>
            </w:r>
            <w:bookmarkStart w:id="0" w:name="_GoBack"/>
            <w:bookmarkEnd w:id="0"/>
            <w:r>
              <w:rPr>
                <w:rFonts w:hint="default" w:ascii="仿宋_GB2312" w:hAnsi="等线" w:eastAsia="仿宋_GB2312" w:cs="仿宋_GB2312"/>
                <w:i w:val="0"/>
                <w:color w:val="000000"/>
                <w:kern w:val="0"/>
                <w:sz w:val="21"/>
                <w:szCs w:val="21"/>
                <w:u w:val="none"/>
                <w:lang w:val="en-US" w:eastAsia="zh-CN" w:bidi="ar"/>
              </w:rPr>
              <w:br w:type="textWrapping"/>
            </w:r>
            <w:r>
              <w:rPr>
                <w:rFonts w:hint="default" w:ascii="仿宋_GB2312" w:hAnsi="等线" w:eastAsia="仿宋_GB2312" w:cs="仿宋_GB2312"/>
                <w:i w:val="0"/>
                <w:color w:val="000000"/>
                <w:kern w:val="0"/>
                <w:sz w:val="21"/>
                <w:szCs w:val="21"/>
                <w:u w:val="none"/>
                <w:lang w:val="en-US" w:eastAsia="zh-CN" w:bidi="ar"/>
              </w:rPr>
              <w:t>5.其他违反法律法规规章文件规定的行为。</w:t>
            </w:r>
          </w:p>
        </w:tc>
        <w:tc>
          <w:tcPr>
            <w:tcW w:w="547" w:type="dxa"/>
          </w:tcPr>
          <w:p w14:paraId="2F1B68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4"/>
                <w:szCs w:val="24"/>
                <w:vertAlign w:val="baseline"/>
              </w:rPr>
            </w:pPr>
          </w:p>
        </w:tc>
      </w:tr>
    </w:tbl>
    <w:p w14:paraId="1FC8B3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32477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611D9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636D48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121D4839"/>
    <w:rsid w:val="1EF413AD"/>
    <w:rsid w:val="20052EF5"/>
    <w:rsid w:val="204958FC"/>
    <w:rsid w:val="20A06424"/>
    <w:rsid w:val="23921869"/>
    <w:rsid w:val="26186658"/>
    <w:rsid w:val="31416C5C"/>
    <w:rsid w:val="325255F8"/>
    <w:rsid w:val="33A928CE"/>
    <w:rsid w:val="37B4116F"/>
    <w:rsid w:val="37C22092"/>
    <w:rsid w:val="37DB67C1"/>
    <w:rsid w:val="39965008"/>
    <w:rsid w:val="443269A2"/>
    <w:rsid w:val="44CC2B6C"/>
    <w:rsid w:val="4AED334A"/>
    <w:rsid w:val="5DEE5DA8"/>
    <w:rsid w:val="63954645"/>
    <w:rsid w:val="63CC36EB"/>
    <w:rsid w:val="668F2A3A"/>
    <w:rsid w:val="6CDA0E01"/>
    <w:rsid w:val="74B64688"/>
    <w:rsid w:val="7854641D"/>
    <w:rsid w:val="78E45079"/>
    <w:rsid w:val="7B712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01"/>
    <w:basedOn w:val="4"/>
    <w:uiPriority w:val="0"/>
    <w:rPr>
      <w:rFonts w:hint="default" w:ascii="仿宋_GB2312" w:eastAsia="仿宋_GB2312" w:cs="仿宋_GB2312"/>
      <w:color w:val="000000"/>
      <w:sz w:val="36"/>
      <w:szCs w:val="36"/>
      <w:u w:val="none"/>
    </w:rPr>
  </w:style>
  <w:style w:type="character" w:customStyle="1" w:styleId="6">
    <w:name w:val="font11"/>
    <w:basedOn w:val="4"/>
    <w:qFormat/>
    <w:uiPriority w:val="0"/>
    <w:rPr>
      <w:rFonts w:hint="default" w:ascii="仿宋_GB2312" w:eastAsia="仿宋_GB2312" w:cs="仿宋_GB2312"/>
      <w:color w:val="000000"/>
      <w:sz w:val="36"/>
      <w:szCs w:val="36"/>
      <w:u w:val="none"/>
    </w:rPr>
  </w:style>
  <w:style w:type="character" w:customStyle="1" w:styleId="7">
    <w:name w:val="font61"/>
    <w:basedOn w:val="4"/>
    <w:qFormat/>
    <w:uiPriority w:val="0"/>
    <w:rPr>
      <w:rFonts w:hint="default" w:ascii="仿宋_GB2312" w:eastAsia="仿宋_GB2312" w:cs="仿宋_GB2312"/>
      <w:color w:val="000000"/>
      <w:sz w:val="36"/>
      <w:szCs w:val="36"/>
      <w:u w:val="none"/>
    </w:rPr>
  </w:style>
  <w:style w:type="character" w:customStyle="1" w:styleId="8">
    <w:name w:val="font81"/>
    <w:basedOn w:val="4"/>
    <w:uiPriority w:val="0"/>
    <w:rPr>
      <w:rFonts w:hint="default" w:ascii="仿宋_GB2312" w:eastAsia="仿宋_GB2312" w:cs="仿宋_GB2312"/>
      <w:color w:val="FF0000"/>
      <w:sz w:val="36"/>
      <w:szCs w:val="36"/>
      <w:u w:val="none"/>
    </w:rPr>
  </w:style>
  <w:style w:type="character" w:customStyle="1" w:styleId="9">
    <w:name w:val="font71"/>
    <w:basedOn w:val="4"/>
    <w:uiPriority w:val="0"/>
    <w:rPr>
      <w:rFonts w:hint="default" w:ascii="仿宋_GB2312" w:eastAsia="仿宋_GB2312" w:cs="仿宋_GB2312"/>
      <w:color w:val="000000"/>
      <w:sz w:val="36"/>
      <w:szCs w:val="36"/>
      <w:u w:val="none"/>
    </w:rPr>
  </w:style>
  <w:style w:type="character" w:customStyle="1" w:styleId="10">
    <w:name w:val="font21"/>
    <w:basedOn w:val="4"/>
    <w:qFormat/>
    <w:uiPriority w:val="0"/>
    <w:rPr>
      <w:rFonts w:hint="default" w:ascii="仿宋_GB2312" w:eastAsia="仿宋_GB2312" w:cs="仿宋_GB2312"/>
      <w:color w:val="333333"/>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8142</Words>
  <Characters>8470</Characters>
  <Lines>0</Lines>
  <Paragraphs>0</Paragraphs>
  <TotalTime>18</TotalTime>
  <ScaleCrop>false</ScaleCrop>
  <LinksUpToDate>false</LinksUpToDate>
  <CharactersWithSpaces>9529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2025-10-31T07:49:41Z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