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F5C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bookmarkStart w:id="0" w:name="_GoBack"/>
      <w:bookmarkEnd w:id="0"/>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0CA4AB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26FCE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权责清单（行政处罚类）</w:t>
      </w:r>
    </w:p>
    <w:p w14:paraId="61DBD8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592"/>
        <w:gridCol w:w="1154"/>
        <w:gridCol w:w="3915"/>
        <w:gridCol w:w="601"/>
        <w:gridCol w:w="1232"/>
        <w:gridCol w:w="511"/>
        <w:gridCol w:w="1422"/>
        <w:gridCol w:w="1530"/>
        <w:gridCol w:w="932"/>
        <w:gridCol w:w="1928"/>
        <w:gridCol w:w="1098"/>
        <w:gridCol w:w="2325"/>
        <w:gridCol w:w="780"/>
      </w:tblGrid>
      <w:tr w14:paraId="0894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767B49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E6356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592" w:type="dxa"/>
            <w:vAlign w:val="center"/>
          </w:tcPr>
          <w:p w14:paraId="6BBA60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1154" w:type="dxa"/>
            <w:vAlign w:val="center"/>
          </w:tcPr>
          <w:p w14:paraId="4D6258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0C36EF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601" w:type="dxa"/>
            <w:vAlign w:val="center"/>
          </w:tcPr>
          <w:p w14:paraId="7313FC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232" w:type="dxa"/>
            <w:vAlign w:val="center"/>
          </w:tcPr>
          <w:p w14:paraId="4600A5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933" w:type="dxa"/>
            <w:gridSpan w:val="2"/>
            <w:vAlign w:val="center"/>
          </w:tcPr>
          <w:p w14:paraId="1AD063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530" w:type="dxa"/>
            <w:vAlign w:val="center"/>
          </w:tcPr>
          <w:p w14:paraId="0C89F9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932" w:type="dxa"/>
            <w:vAlign w:val="center"/>
          </w:tcPr>
          <w:p w14:paraId="4E366A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F0DDD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55E200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D7635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795588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0D8E72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4DC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27F19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67BA320A">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对违规举办学校或其他教育机构的处罚</w:t>
            </w:r>
          </w:p>
        </w:tc>
        <w:tc>
          <w:tcPr>
            <w:tcW w:w="592" w:type="dxa"/>
          </w:tcPr>
          <w:p w14:paraId="657413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1154" w:type="dxa"/>
          </w:tcPr>
          <w:p w14:paraId="2A7B673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3915" w:type="dxa"/>
          </w:tcPr>
          <w:p w14:paraId="44E3779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法律】《中华人民共和国教育法》（1995年9月1日施行，2021年4月29日第十三届全国人民代表大会常务委员会第二十八次会议第三次修正）</w:t>
            </w:r>
          </w:p>
          <w:p w14:paraId="7339513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 xml:space="preserve">    第七十五条：违反国家有关规定，举办学校或者其他教育机构的，由教育行政部门或者其他有关行政部门予以撤销；有违法所得的，没收违法所得；对直接负责的主管人员和其他直接责任人员，依法给予处分。</w:t>
            </w:r>
          </w:p>
          <w:p w14:paraId="2631C46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 xml:space="preserve">【规章】《教育行政处罚暂行实施办法》（1998年3月6日国家教育委员会令第27号发布） </w:t>
            </w:r>
          </w:p>
          <w:p w14:paraId="1AC110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 xml:space="preserve">    第十二条：违反法律、法规和国家有关规定举办学校或其他教育机构的，由教育行政部门予以撤销；有违法所得的，没收违法所得。社会力量举办的教育机构，举办者虚假出资或者在教育机构成立后抽逃出资的，由审批的教育行政部门责令改正；拒不改正的，处以应出资金额或者抽逃资金额两倍以下、最高不超过十万元的罚款；情节严重的，由审批的教育行政部门给予责令停止招生、吊销办学许可证的处罚。</w:t>
            </w:r>
          </w:p>
        </w:tc>
        <w:tc>
          <w:tcPr>
            <w:tcW w:w="601" w:type="dxa"/>
            <w:vAlign w:val="center"/>
          </w:tcPr>
          <w:p w14:paraId="549F8B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tcPr>
          <w:p w14:paraId="07AAF0F9">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tcPr>
          <w:p w14:paraId="20B806D1">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tcPr>
          <w:p w14:paraId="7878584D">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负责对违规举办学校或其他教育机构的处罚</w:t>
            </w:r>
          </w:p>
        </w:tc>
        <w:tc>
          <w:tcPr>
            <w:tcW w:w="1530" w:type="dxa"/>
            <w:vAlign w:val="center"/>
          </w:tcPr>
          <w:p w14:paraId="1ACF96E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负责权限内对非法举办初级中等以下义务教育学校、其他教育机构、幼儿园及外籍人员子女学校、其他教育机构的处罚</w:t>
            </w:r>
          </w:p>
        </w:tc>
        <w:tc>
          <w:tcPr>
            <w:tcW w:w="932" w:type="dxa"/>
            <w:vAlign w:val="center"/>
          </w:tcPr>
          <w:p w14:paraId="7531E49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0F7FD40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0E3D54A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660A90A">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5"/>
                <w:szCs w:val="15"/>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9.其他违反法律法规规章文件规定的行为。</w:t>
            </w:r>
          </w:p>
        </w:tc>
        <w:tc>
          <w:tcPr>
            <w:tcW w:w="780" w:type="dxa"/>
          </w:tcPr>
          <w:p w14:paraId="1BC4709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DCD7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DDAB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vAlign w:val="center"/>
          </w:tcPr>
          <w:p w14:paraId="5C01E89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对权限内社会力量举办的教育机构举办者虚假出资或者在教育机构成立后抽逃出资的处罚</w:t>
            </w:r>
          </w:p>
        </w:tc>
        <w:tc>
          <w:tcPr>
            <w:tcW w:w="592" w:type="dxa"/>
          </w:tcPr>
          <w:p w14:paraId="7CA4F5F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4C658A9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6909446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 xml:space="preserve">【规章】《教育行政处罚暂行实施办法》（1998年3月6日国家教育委员会令第27号发布）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十二条：违反法律、法规和国家有关规定举办学校或其他教育机构的，由教育行政部门予以撤销；有违法所得的，没收违法所得。社会力量举办的教育机构，举办者虚假出资或者在教育机构成立后抽逃出资的，由审批的教育行政部门责令改正；拒不改正的，处以应出资金额或者抽逃资金额两倍以下、最高不超过十万元的罚款；情节严重的，由审批的教育行政部门给予责令停止招生、吊销办学许可证的处罚。</w:t>
            </w:r>
          </w:p>
        </w:tc>
        <w:tc>
          <w:tcPr>
            <w:tcW w:w="601" w:type="dxa"/>
            <w:vAlign w:val="center"/>
          </w:tcPr>
          <w:p w14:paraId="455AF25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top"/>
          </w:tcPr>
          <w:p w14:paraId="2AE24CA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vAlign w:val="top"/>
          </w:tcPr>
          <w:p w14:paraId="2DE7A48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6393AEE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对社会力量举办的教育机构举办者虚假出资或者在教育机构成立后抽逃出资的处罚</w:t>
            </w:r>
          </w:p>
        </w:tc>
        <w:tc>
          <w:tcPr>
            <w:tcW w:w="1530" w:type="dxa"/>
            <w:vAlign w:val="center"/>
          </w:tcPr>
          <w:p w14:paraId="10C578E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全面贯彻执行党和国家有关教育工作的方针政策、法律法规，负责对权限内民办学校违规取得回报、未依规备案或者备案资料不真实或者管理混乱严重影响教育教学的处罚</w:t>
            </w:r>
          </w:p>
        </w:tc>
        <w:tc>
          <w:tcPr>
            <w:tcW w:w="932" w:type="dxa"/>
            <w:vAlign w:val="center"/>
          </w:tcPr>
          <w:p w14:paraId="7FA2C4C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7EDDE70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2E01B31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182902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58A2F9C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3212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18E8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vAlign w:val="center"/>
          </w:tcPr>
          <w:p w14:paraId="22D2F3C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对权限内民办学校利用办学非法集资，或者收取与入学关联的费用等行为的处罚</w:t>
            </w:r>
          </w:p>
        </w:tc>
        <w:tc>
          <w:tcPr>
            <w:tcW w:w="592" w:type="dxa"/>
            <w:vAlign w:val="center"/>
          </w:tcPr>
          <w:p w14:paraId="2EB21C6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7D6D86A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3B9E051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【法规】《中华人民共和国民办教育促进法实施条例》（2004年4月1日国务院令第399号发布，2021年4月7日国务院令741号修订）</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第六十二条：民办学校举办者</w:t>
            </w:r>
            <w:r>
              <w:rPr>
                <w:rFonts w:hint="eastAsia" w:ascii="方正仿宋_GBK" w:hAnsi="方正仿宋_GBK" w:eastAsia="方正仿宋_GBK" w:cs="方正仿宋_GBK"/>
                <w:i w:val="0"/>
                <w:color w:val="000000"/>
                <w:kern w:val="0"/>
                <w:sz w:val="21"/>
                <w:szCs w:val="21"/>
                <w:u w:val="none"/>
                <w:lang w:val="en-US" w:eastAsia="zh-CN" w:bidi="ar"/>
              </w:rPr>
              <w:t>及其</w:t>
            </w:r>
            <w:r>
              <w:rPr>
                <w:rFonts w:hint="default" w:ascii="方正仿宋_GBK" w:hAnsi="方正仿宋_GBK" w:eastAsia="方正仿宋_GBK" w:cs="方正仿宋_GBK"/>
                <w:i w:val="0"/>
                <w:color w:val="000000"/>
                <w:kern w:val="0"/>
                <w:sz w:val="21"/>
                <w:szCs w:val="21"/>
                <w:u w:val="none"/>
                <w:lang w:val="en-US" w:eastAsia="zh-CN" w:bidi="ar"/>
              </w:rPr>
              <w:t>实际控制人、决策机构或</w:t>
            </w:r>
            <w:r>
              <w:rPr>
                <w:rFonts w:hint="eastAsia" w:ascii="方正仿宋_GBK" w:hAnsi="方正仿宋_GBK" w:eastAsia="方正仿宋_GBK" w:cs="方正仿宋_GBK"/>
                <w:i w:val="0"/>
                <w:color w:val="000000"/>
                <w:kern w:val="0"/>
                <w:sz w:val="21"/>
                <w:szCs w:val="21"/>
                <w:u w:val="none"/>
                <w:lang w:val="en-US" w:eastAsia="zh-CN" w:bidi="ar"/>
              </w:rPr>
              <w:t>者</w:t>
            </w:r>
            <w:r>
              <w:rPr>
                <w:rFonts w:hint="default" w:ascii="方正仿宋_GBK" w:hAnsi="方正仿宋_GBK" w:eastAsia="方正仿宋_GBK" w:cs="方正仿宋_GBK"/>
                <w:i w:val="0"/>
                <w:color w:val="000000"/>
                <w:kern w:val="0"/>
                <w:sz w:val="21"/>
                <w:szCs w:val="21"/>
                <w:u w:val="none"/>
                <w:lang w:val="en-US" w:eastAsia="zh-CN" w:bidi="ar"/>
              </w:rPr>
              <w:t>监督机构组成人员有下列情形之一的，由县级以上人民政府教育行政部门、人力资源社会保障部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（一）利用办学非法集资，或者收取与入学关联的费用的；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（二）未按时、足额履行出资义务，或者抽逃出资、挪用办学经费的；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（三）侵占学校法人财产或者非法从学校获取收益的；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（四）与实施义务教育的民办学校进行关联交易，或者与其他民办学校进行关联交易损害国家利益、学校利益和师生权益的；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（五）伪造、变造、买卖、出租、出借办学许可证的；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（六）干扰学校办学秩序或者非法干预学校决策、管理的；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（七）擅自变更学校名称、层次、类型和举办者的；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（八）有其他危害学校稳定和安全、侵犯学校法人权利或者损害教职工、受教育者权益的行为的。                                                                                                 </w:t>
            </w:r>
          </w:p>
        </w:tc>
        <w:tc>
          <w:tcPr>
            <w:tcW w:w="601" w:type="dxa"/>
            <w:vAlign w:val="center"/>
          </w:tcPr>
          <w:p w14:paraId="36EC7F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top"/>
          </w:tcPr>
          <w:p w14:paraId="0DD9195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vAlign w:val="top"/>
          </w:tcPr>
          <w:p w14:paraId="12DDCBA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A982B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对社会力量举办的教育机构举办者虚假出资或者在教育机构成立后抽逃出资的处罚</w:t>
            </w:r>
          </w:p>
        </w:tc>
        <w:tc>
          <w:tcPr>
            <w:tcW w:w="1530" w:type="dxa"/>
            <w:vAlign w:val="center"/>
          </w:tcPr>
          <w:p w14:paraId="0026F7F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全面贯彻执行党和国家有关教育工作的方针政策、法律法规，负责对权限内民办学校违规取得回报、未依规备案或者备案资料不真实或者管理混乱严重影响教育教学的处罚</w:t>
            </w:r>
          </w:p>
        </w:tc>
        <w:tc>
          <w:tcPr>
            <w:tcW w:w="932" w:type="dxa"/>
            <w:vAlign w:val="center"/>
          </w:tcPr>
          <w:p w14:paraId="5140E2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0F6F42D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4553EC8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7C355526">
            <w:pPr>
              <w:keepNext w:val="0"/>
              <w:keepLines w:val="0"/>
              <w:widowControl/>
              <w:suppressLineNumbers w:val="0"/>
              <w:jc w:val="center"/>
              <w:textAlignment w:val="center"/>
              <w:rPr>
                <w:rFonts w:hint="eastAsia" w:ascii="方正小标宋_GBK" w:hAnsi="方正小标宋_GBK" w:eastAsia="方正小标宋_GBK" w:cs="方正小标宋_GBK"/>
                <w:sz w:val="18"/>
                <w:szCs w:val="18"/>
                <w:vertAlign w:val="baseline"/>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6490511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6F81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4A9AA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vAlign w:val="center"/>
          </w:tcPr>
          <w:p w14:paraId="0A84828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592" w:type="dxa"/>
            <w:vAlign w:val="center"/>
          </w:tcPr>
          <w:p w14:paraId="6EE90D4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192D82C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66483F3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民办教育促进法》（2002年12月28日第九届全国人民代表大会常务委员会第三十一次会议通过，2003年9月1日正式施行，2018年12月29日第十三届全国人民代表大会常务委员会第一次会议第三次修正。）</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(一)擅自分立、合并民办学校的；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(二)擅自改变民办学校名称、层次、类别和举办者的；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(三)发布虚假招生简章或者广告，骗取钱财的；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(四)非法颁发或者伪造学历证书、结业证书、培训证书、职业资格证书的；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(五)管理混乱严重影响教育教学，产生恶劣社会影响的；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(六)提交虚假证明文件或者采取其他欺诈手段隐瞒重要事实骗取办学许可证的；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(七)伪造、变造、买卖、出租、出借办学许可证的；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(八)恶意终止办学、抽逃资金或者挪用办学经费的。</w:t>
            </w:r>
          </w:p>
        </w:tc>
        <w:tc>
          <w:tcPr>
            <w:tcW w:w="601" w:type="dxa"/>
            <w:vAlign w:val="center"/>
          </w:tcPr>
          <w:p w14:paraId="445A5C0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245817C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495865C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46177B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1530" w:type="dxa"/>
            <w:vAlign w:val="center"/>
          </w:tcPr>
          <w:p w14:paraId="5F5E21C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负责对权限内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932" w:type="dxa"/>
            <w:vAlign w:val="center"/>
          </w:tcPr>
          <w:p w14:paraId="4247BD0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5F06DE1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7EC348E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412755D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3838DA4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64B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72CF89">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5</w:t>
            </w:r>
          </w:p>
        </w:tc>
        <w:tc>
          <w:tcPr>
            <w:tcW w:w="1361" w:type="dxa"/>
            <w:vAlign w:val="center"/>
          </w:tcPr>
          <w:p w14:paraId="7FAF784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对幼儿园未经登记注册，擅自招收幼儿；园舍、设施不符合国家卫生标准、安全标准，妨害幼儿身体健康或者威胁幼儿生命安全；教育内容和方法违背幼儿教育规律，损害幼儿身心健康的处罚</w:t>
            </w:r>
          </w:p>
        </w:tc>
        <w:tc>
          <w:tcPr>
            <w:tcW w:w="592" w:type="dxa"/>
            <w:vAlign w:val="center"/>
          </w:tcPr>
          <w:p w14:paraId="1BCA55B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2436E18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06DAA10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 xml:space="preserve">【法规】《幼儿园管理条例》（1989年9月11日国家教育委员会令第4号发布，1990年2月1日施行）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第二十七条：违反本条例，具有下列情形之一的幼儿园，由教育行政部门视情节轻重，给予限期整顿、停止招生、停止办园的行政处罚：</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（一）未经登记注册，擅自招收幼儿的；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（二）园舍、设施不符合国家卫生标准、安全标准，妨害幼儿身体健康或者威胁幼儿生命安全的；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（三）教育内容和方法违背幼儿教育规律，损害幼儿身心健康的。</w:t>
            </w:r>
          </w:p>
        </w:tc>
        <w:tc>
          <w:tcPr>
            <w:tcW w:w="601" w:type="dxa"/>
            <w:vAlign w:val="center"/>
          </w:tcPr>
          <w:p w14:paraId="7F7E68B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49665A7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07333BF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D23DFC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负责对管辖内幼儿园未经登记注册，擅自招收幼儿；园舍、设施不符合国家卫生标准、安全标准，妨害幼儿身体健康或者威胁幼儿生命安全；教育内容和方法违背幼儿教育规律，损害幼儿身心健康的处罚。</w:t>
            </w:r>
          </w:p>
        </w:tc>
        <w:tc>
          <w:tcPr>
            <w:tcW w:w="1530" w:type="dxa"/>
            <w:vAlign w:val="center"/>
          </w:tcPr>
          <w:p w14:paraId="651A88A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幼儿园未经登记注册，擅自招收幼儿；园舍、设施不符合国家卫生标准、安全标准，妨害幼儿身体健康或者威胁幼儿生命安全；教育内容和方法违背幼儿教育规律，损害幼儿身心健康的处罚</w:t>
            </w:r>
          </w:p>
        </w:tc>
        <w:tc>
          <w:tcPr>
            <w:tcW w:w="932" w:type="dxa"/>
            <w:vAlign w:val="center"/>
          </w:tcPr>
          <w:p w14:paraId="704179F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5A2B1E4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78AFD79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57D57F3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6EC727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CB7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3391E">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6</w:t>
            </w:r>
          </w:p>
        </w:tc>
        <w:tc>
          <w:tcPr>
            <w:tcW w:w="1361" w:type="dxa"/>
            <w:vAlign w:val="center"/>
          </w:tcPr>
          <w:p w14:paraId="3DE968C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幼儿园体罚或变相体罚幼儿；使用有毒、有害物质制作教具、玩具；克扣、挪用幼儿园经费；侵占、破坏幼儿园园舍、设备；干扰幼儿园正常工作秩序；在幼儿园周围设置有危险、有污染或者影响幼儿园采光的建设和设施的处罚</w:t>
            </w:r>
          </w:p>
        </w:tc>
        <w:tc>
          <w:tcPr>
            <w:tcW w:w="592" w:type="dxa"/>
            <w:vAlign w:val="center"/>
          </w:tcPr>
          <w:p w14:paraId="65432AE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277FA95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7F5FC09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【法规】《幼儿园管理条例》（1989年9月11日国家教育委员会令第4号发布，1990年2月1日施行）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第二十八条：违反本条例，具有下列情形之一的单位或者个人，由教育行政部门对直接责任人员给予警告、罚款的行政处罚，或者由教育行政部门建议有关部门对责任人员给予行政处分：</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（一）体罚或变相体罚幼儿的；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（二）使用有毒、有害物质制作教具、玩具的；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（三）克扣、挪用幼儿园经费的；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（四）侵占、破坏幼儿园园舍、设备的；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（五）干扰幼儿园正常工作秩序的；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（六）在幼儿园周围设置有危险、有污染或者影响幼儿园采光的建设和设施的。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前款所列情形，情节严重，构成犯罪的，由司法机关依法追究刑事责任。</w:t>
            </w:r>
          </w:p>
        </w:tc>
        <w:tc>
          <w:tcPr>
            <w:tcW w:w="601" w:type="dxa"/>
            <w:vAlign w:val="center"/>
          </w:tcPr>
          <w:p w14:paraId="15BDA01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681E2A7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753CE07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5DBCAA2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负责对管辖内幼儿园未经登记注册，擅自招收幼儿；园舍、设施不符合国家卫生标准、安全标准，妨害幼儿身体健康或者威胁幼儿生命安全；教育内容和方法违背幼儿教育规律，损害幼儿身心健康的处罚。</w:t>
            </w:r>
          </w:p>
        </w:tc>
        <w:tc>
          <w:tcPr>
            <w:tcW w:w="1530" w:type="dxa"/>
            <w:vAlign w:val="center"/>
          </w:tcPr>
          <w:p w14:paraId="7D9B8C5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幼儿园未经登记注册，擅自招收幼儿；园舍、设施不符合国家卫生标准、安全标准，妨害幼儿身体健康或者威胁幼儿生命安全；教育内容和方法违背幼儿教育规律，损害幼儿身心健康的处罚</w:t>
            </w:r>
          </w:p>
        </w:tc>
        <w:tc>
          <w:tcPr>
            <w:tcW w:w="932" w:type="dxa"/>
            <w:vAlign w:val="center"/>
          </w:tcPr>
          <w:p w14:paraId="26EC327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62CD635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0DD4CD3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0829688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0C1CEE9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6E89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D7CCF9">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7</w:t>
            </w:r>
          </w:p>
        </w:tc>
        <w:tc>
          <w:tcPr>
            <w:tcW w:w="1361" w:type="dxa"/>
            <w:vAlign w:val="center"/>
          </w:tcPr>
          <w:p w14:paraId="19C0614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对强迫、规劝学生转学或者退学等的处罚</w:t>
            </w:r>
          </w:p>
        </w:tc>
        <w:tc>
          <w:tcPr>
            <w:tcW w:w="592" w:type="dxa"/>
            <w:vAlign w:val="center"/>
          </w:tcPr>
          <w:p w14:paraId="56F2F5A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03CE272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74D103E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【法规】《新疆维吾尔自治区实施〈中华人民共和国义务教育法〉办法》（1988年5月28日通过，2008年7月31日第四次修订）</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四十五条：学校或者教师有下列情形之一的，由县级以上人民政府教育行政部门责令限期改正，情节严重的，对直接负责的主管人员和其他直接责任人员依法给予行政处分；违反规定收取费用的，责令退还所收费用；有违法所得的，没收违法所得:</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(一)强迫、规劝学生转学或者退学的；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(二)举办各种名义的实验班、特长班的；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(三)实施义务教育的公办学校举办民办学校的；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(四)采取或者变相采取考试、测试、面试等形式选拔学生，以各种竞赛成绩、奖励、证书作为招生入学的依据，附加条件接收或者拒绝接收适龄儿童、少年的；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(五)收取国家和自治区规定以外的费用的；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(六)组织学生参加商业性的庆典、演出等活动的；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(七)未按照规定的教育教学计划、课程设置和课时安排开展教育教学活动的；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(八)组织学生接受有偿教育、有偿服务，或者教师在工作日期间到校外社会办学机构兼职兼课的；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(九)对学校内有宗教色彩的活动，不制止、不反映的。</w:t>
            </w:r>
          </w:p>
        </w:tc>
        <w:tc>
          <w:tcPr>
            <w:tcW w:w="601" w:type="dxa"/>
            <w:vAlign w:val="center"/>
          </w:tcPr>
          <w:p w14:paraId="37E77BE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19D9DA1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5972C6D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6811D05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负责对违反《新疆维吾尔自治区实施〈中华人民共和国义务教育法〉办法》第四十五条内容的处罚</w:t>
            </w:r>
          </w:p>
        </w:tc>
        <w:tc>
          <w:tcPr>
            <w:tcW w:w="1530" w:type="dxa"/>
            <w:vAlign w:val="center"/>
          </w:tcPr>
          <w:p w14:paraId="3617158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5"/>
                <w:szCs w:val="15"/>
                <w:u w:val="none"/>
                <w:lang w:val="en-US" w:eastAsia="zh-CN" w:bidi="ar"/>
              </w:rPr>
            </w:pPr>
            <w:r>
              <w:rPr>
                <w:rFonts w:hint="default" w:ascii="方正仿宋_GBK" w:hAnsi="方正仿宋_GBK" w:eastAsia="方正仿宋_GBK" w:cs="方正仿宋_GBK"/>
                <w:i w:val="0"/>
                <w:color w:val="000000"/>
                <w:kern w:val="0"/>
                <w:sz w:val="15"/>
                <w:szCs w:val="15"/>
                <w:u w:val="none"/>
                <w:lang w:val="en-US" w:eastAsia="zh-CN" w:bidi="ar"/>
              </w:rPr>
              <w:t>全面贯彻执行党和国家有关教育工作的方针政策、法律法规，权限内对强迫、规劝学生转学或者退学的；举办特长班、实验班；实施义务教育的公办学校举办民办学校的；采取或变相采取考试、测试、面试等形式选拔学生，以各种竞赛成绩、奖励、证书作为招生入学的依据，附加条件接收或拒绝接收适龄儿童、少年的；收取国家和自治区规定以外的费用的；组织学生参加商业性的庆典、演出等活动的；未按照规定的教育教学计划、课程设置和课时安排开展教育教学的；组织学生接受有偿教育、有偿服务，或者教师在工作日到校外社会办学机构兼职兼课的；对学校内有宗教色彩的活动，不制止、不反映的处罚</w:t>
            </w:r>
          </w:p>
        </w:tc>
        <w:tc>
          <w:tcPr>
            <w:tcW w:w="932" w:type="dxa"/>
            <w:vAlign w:val="center"/>
          </w:tcPr>
          <w:p w14:paraId="70368C8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61B68CC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37EB6FD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28CF85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r>
              <w:rPr>
                <w:rFonts w:hint="default" w:ascii="方正仿宋_GBK" w:hAnsi="方正仿宋_GBK" w:eastAsia="方正仿宋_GBK" w:cs="方正仿宋_GBK"/>
                <w:i w:val="0"/>
                <w:color w:val="000000"/>
                <w:kern w:val="0"/>
                <w:sz w:val="21"/>
                <w:szCs w:val="21"/>
                <w:u w:val="none"/>
                <w:lang w:val="en-US" w:eastAsia="zh-CN" w:bidi="ar"/>
              </w:rPr>
              <w:t>。</w:t>
            </w:r>
          </w:p>
        </w:tc>
        <w:tc>
          <w:tcPr>
            <w:tcW w:w="780" w:type="dxa"/>
            <w:vAlign w:val="center"/>
          </w:tcPr>
          <w:p w14:paraId="39487F2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r>
      <w:tr w14:paraId="46811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879210">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8</w:t>
            </w:r>
          </w:p>
        </w:tc>
        <w:tc>
          <w:tcPr>
            <w:tcW w:w="1361" w:type="dxa"/>
            <w:vAlign w:val="center"/>
          </w:tcPr>
          <w:p w14:paraId="344B3230">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对考生在国家教育考试中违规行为的处罚</w:t>
            </w:r>
          </w:p>
        </w:tc>
        <w:tc>
          <w:tcPr>
            <w:tcW w:w="592" w:type="dxa"/>
            <w:vAlign w:val="center"/>
          </w:tcPr>
          <w:p w14:paraId="17251BF2">
            <w:pPr>
              <w:jc w:val="center"/>
              <w:rPr>
                <w:rFonts w:hint="eastAsia" w:ascii="方正仿宋_GBK" w:hAnsi="方正仿宋_GBK" w:eastAsia="方正仿宋_GBK" w:cs="方正仿宋_GBK"/>
                <w:sz w:val="18"/>
                <w:szCs w:val="18"/>
                <w:vertAlign w:val="baseline"/>
              </w:rPr>
            </w:pPr>
          </w:p>
        </w:tc>
        <w:tc>
          <w:tcPr>
            <w:tcW w:w="1154" w:type="dxa"/>
            <w:vAlign w:val="center"/>
          </w:tcPr>
          <w:p w14:paraId="1CFD0422">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行政处罚</w:t>
            </w:r>
          </w:p>
        </w:tc>
        <w:tc>
          <w:tcPr>
            <w:tcW w:w="3915" w:type="dxa"/>
            <w:vAlign w:val="center"/>
          </w:tcPr>
          <w:p w14:paraId="0AAB0B0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 xml:space="preserve">【法律】《中华人民共和国教育法》（1995年9月1日施行，2021年4月29日第十三届全国人民代表大会常务委员会第二十八次会议第三次修正） </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七十九条：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一)非法获取考试试题或者答案的；(二)携带或者使用考试作弊器材、资料的；(三)抄袭他人答案的；(四)让他人代替自己参加考试的；(五)其他以不正当手段获得考试成绩的作弊行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【规章】《国家教育考试违规处理办法》（2004年5月19日教育部令第18号发布，2012年1月5日教育部令第33号修改）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二条：本办法所称国家教育考试是指普通和成人高等学校招生考试、全国硕士研究生招生考试、高等教育自学考试等，由国务院教育行政部门确定实施，由经批准的实施教育考试的机构承办，面向社会公开、统一举行，其结果作为招收学历教育学生或者取得国家承认学历、学位证书依据的测试活动。</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第九条：考生有第五条所列考试违纪行为之一的，取消该科目的考试成绩。</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考生有第六条、第七条所列考试作弊行为之一的，其所报名参加考试的各科、各阶段成绩无效；参加高等教育自学考试的，当次考试成绩各科成绩无效。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有下列情形之一的，可以视情节轻重，同时给予暂停参加该项考试1至3年的处理；情节特别严重的，可以同时给予暂停参加各种国家教育考试1至3年的处理: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(一)组织团伙作弊的；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(二)向考场外发送、传递试题信息的；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(三)使用相关设备接收信息实施作弊的；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(四)伪造、变造身份证、准考证及其他证明材料，由他人代替或者代替考生参加考试的。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参加高等教育自学考试的考生有前款严重作弊行为的，也可以给予延迟毕业时间1至3年的处理，延迟期间考试成绩无效。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一条：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tc>
        <w:tc>
          <w:tcPr>
            <w:tcW w:w="601" w:type="dxa"/>
            <w:vAlign w:val="center"/>
          </w:tcPr>
          <w:p w14:paraId="33F591B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1232" w:type="dxa"/>
            <w:vAlign w:val="center"/>
          </w:tcPr>
          <w:p w14:paraId="0B585B80">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6F6774A0">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422" w:type="dxa"/>
            <w:vAlign w:val="center"/>
          </w:tcPr>
          <w:p w14:paraId="7B36E3A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负责对考生在国家教育考试中违规行为的处罚</w:t>
            </w:r>
          </w:p>
        </w:tc>
        <w:tc>
          <w:tcPr>
            <w:tcW w:w="1530" w:type="dxa"/>
            <w:vAlign w:val="center"/>
          </w:tcPr>
          <w:p w14:paraId="013E0597">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全面贯彻执行党和国家有关教育工作的方针政策、法律法规，对考生在国家教育考试中违规行为的处罚</w:t>
            </w:r>
          </w:p>
        </w:tc>
        <w:tc>
          <w:tcPr>
            <w:tcW w:w="932" w:type="dxa"/>
            <w:vAlign w:val="center"/>
          </w:tcPr>
          <w:p w14:paraId="266E867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2.依法依规实施本级行政处罚事项，做出的行政处罚决定应当予以公开。</w:t>
            </w:r>
          </w:p>
        </w:tc>
        <w:tc>
          <w:tcPr>
            <w:tcW w:w="1928" w:type="dxa"/>
            <w:vAlign w:val="center"/>
          </w:tcPr>
          <w:p w14:paraId="75BBF9D7">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第五章、第六章、第七章</w:t>
            </w:r>
          </w:p>
        </w:tc>
        <w:tc>
          <w:tcPr>
            <w:tcW w:w="1098" w:type="dxa"/>
            <w:vAlign w:val="center"/>
          </w:tcPr>
          <w:p w14:paraId="653241C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10735C8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vAlign w:val="center"/>
          </w:tcPr>
          <w:p w14:paraId="1A20AA16">
            <w:pPr>
              <w:jc w:val="center"/>
              <w:rPr>
                <w:rFonts w:hint="eastAsia" w:ascii="方正仿宋_GBK" w:hAnsi="方正仿宋_GBK" w:eastAsia="方正仿宋_GBK" w:cs="方正仿宋_GBK"/>
                <w:sz w:val="18"/>
                <w:szCs w:val="18"/>
                <w:vertAlign w:val="baseline"/>
              </w:rPr>
            </w:pPr>
          </w:p>
        </w:tc>
      </w:tr>
    </w:tbl>
    <w:p w14:paraId="58B466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1902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0E57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D25B1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48C6C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08432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1553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EA8B0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DB043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E44E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CE0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CC618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FD88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C561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E090E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8EFCB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3FD4D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0E21329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3E9024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2F32520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C55A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2B8AF6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D36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2B9BC1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54A18F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28F95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E4222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F135B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39309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9D84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7DB74F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1198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B9F9A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D08EC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56E286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E3118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9C8A9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AC047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817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A89D7B">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lang w:val="en-US" w:eastAsia="zh-CN"/>
              </w:rPr>
            </w:pPr>
            <w:r>
              <w:rPr>
                <w:rFonts w:hint="eastAsia" w:ascii="方正仿宋_GBK" w:hAnsi="方正仿宋_GBK" w:eastAsia="方正仿宋_GBK" w:cs="方正仿宋_GBK"/>
                <w:i w:val="0"/>
                <w:color w:val="000000"/>
                <w:kern w:val="0"/>
                <w:sz w:val="21"/>
                <w:szCs w:val="21"/>
                <w:u w:val="none"/>
                <w:lang w:val="en-US" w:eastAsia="zh-CN" w:bidi="ar"/>
              </w:rPr>
              <w:t>1</w:t>
            </w:r>
          </w:p>
        </w:tc>
        <w:tc>
          <w:tcPr>
            <w:tcW w:w="1361" w:type="dxa"/>
            <w:vAlign w:val="center"/>
          </w:tcPr>
          <w:p w14:paraId="5F20DA7E">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优秀教师、优秀教育工作者、德育先进工作者等各类教师奖励</w:t>
            </w:r>
          </w:p>
        </w:tc>
        <w:tc>
          <w:tcPr>
            <w:tcW w:w="891" w:type="dxa"/>
            <w:vAlign w:val="center"/>
          </w:tcPr>
          <w:p w14:paraId="7B6DB7E0">
            <w:pPr>
              <w:jc w:val="center"/>
              <w:rPr>
                <w:rFonts w:hint="eastAsia" w:ascii="方正仿宋_GBK" w:hAnsi="方正仿宋_GBK" w:eastAsia="方正仿宋_GBK" w:cs="方正仿宋_GBK"/>
                <w:sz w:val="21"/>
                <w:szCs w:val="21"/>
                <w:vertAlign w:val="baseline"/>
              </w:rPr>
            </w:pPr>
          </w:p>
        </w:tc>
        <w:tc>
          <w:tcPr>
            <w:tcW w:w="855" w:type="dxa"/>
            <w:vAlign w:val="center"/>
          </w:tcPr>
          <w:p w14:paraId="3C6EEEA1">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行政奖励</w:t>
            </w:r>
          </w:p>
        </w:tc>
        <w:tc>
          <w:tcPr>
            <w:tcW w:w="3915" w:type="dxa"/>
            <w:vAlign w:val="center"/>
          </w:tcPr>
          <w:p w14:paraId="55D8E891">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二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【规范性文件】《教师和教育工作者奖励规定》（教人〔1998〕1号）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十二条：各省、自治区、直辖市和国务院有关部门、解放军总政治部可参照本规定，结合实际情况，奖励所属学校和其他教育机构的优秀教师和教育工作者。其具体办法由各省、自治区、直辖市和国务院有关部门、解放军总政治部自行制定。</w:t>
            </w:r>
          </w:p>
        </w:tc>
        <w:tc>
          <w:tcPr>
            <w:tcW w:w="918" w:type="dxa"/>
            <w:vAlign w:val="center"/>
          </w:tcPr>
          <w:p w14:paraId="7DA3D0A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县市区教育局</w:t>
            </w:r>
          </w:p>
        </w:tc>
        <w:tc>
          <w:tcPr>
            <w:tcW w:w="915" w:type="dxa"/>
            <w:vAlign w:val="center"/>
          </w:tcPr>
          <w:p w14:paraId="7ECA3459">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4173C6A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720" w:type="dxa"/>
            <w:vAlign w:val="center"/>
          </w:tcPr>
          <w:p w14:paraId="28CCDBC9">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负责对本级优秀教师、优秀教育工作者、德育先进工作者等各类教师奖励评选</w:t>
            </w:r>
          </w:p>
        </w:tc>
        <w:tc>
          <w:tcPr>
            <w:tcW w:w="979" w:type="dxa"/>
            <w:vAlign w:val="center"/>
          </w:tcPr>
          <w:p w14:paraId="3310C947">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全面贯彻执行党和国家有关教育工作的方针政策、法律法规，对县市区级优秀教师、优秀教育工作者、德育先进工作者等各类教师奖励评选</w:t>
            </w:r>
          </w:p>
        </w:tc>
        <w:tc>
          <w:tcPr>
            <w:tcW w:w="1185" w:type="dxa"/>
            <w:vAlign w:val="center"/>
          </w:tcPr>
          <w:p w14:paraId="169007B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直接实施责任：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3.按照规定程序执行表彰奖励决定。</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4.监督责任。建立健全监督制度，受理对表彰奖励的异议，依法依规作出处理。</w:t>
            </w:r>
          </w:p>
        </w:tc>
        <w:tc>
          <w:tcPr>
            <w:tcW w:w="1928" w:type="dxa"/>
            <w:vAlign w:val="center"/>
          </w:tcPr>
          <w:p w14:paraId="0EB1D5BF">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二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【规章】《新疆维吾尔自治区实施〈政府信息公开条例〉办法》（2008年2月15日自治区人民政府令第152号公布）</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第三十四条：法律、法规、规章规定应当先公示、再议决的事项，以及涉及公民、法人或者其他组织重大利益的其他事项，行政机关在作出决定或者实施、办理前，必须先向社会进行公示。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公示期限内收到的反馈意见，应当认真听取、研究；建议、批评合法、合理、科学或者有理、有益的，应当充分予以采纳。</w:t>
            </w:r>
          </w:p>
        </w:tc>
        <w:tc>
          <w:tcPr>
            <w:tcW w:w="1098" w:type="dxa"/>
            <w:vAlign w:val="center"/>
          </w:tcPr>
          <w:p w14:paraId="40CDEE27">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1.具体承办人；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2.内设机构负责人；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11AB066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1.对符合条件的申请人不予受理；</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2.对不符合条件的申请人予以初审通过；</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3.对于应当组织专家评审委员会对奖励项目进行评审而未组织造成不良后果的；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4.向参评单位和个人收取费用的；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5.未按照规定进行公示的；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6.对评选过程中有弄虚作假和徇私舞弊行为的，依法追究相关责任人责任。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7.对不符合条件予以表彰造成不良后果的；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8.未经批准擅自举办表彰奖励活动的；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9.骗取、截留、克扣奖励资金并索取回扣的贪腐行为；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10.其他违反法律法规规章文件规定的行为。</w:t>
            </w:r>
          </w:p>
        </w:tc>
        <w:tc>
          <w:tcPr>
            <w:tcW w:w="780" w:type="dxa"/>
            <w:vAlign w:val="center"/>
          </w:tcPr>
          <w:p w14:paraId="2F6BCE9D">
            <w:pPr>
              <w:jc w:val="center"/>
              <w:rPr>
                <w:rFonts w:hint="eastAsia" w:ascii="方正仿宋_GBK" w:hAnsi="方正仿宋_GBK" w:eastAsia="方正仿宋_GBK" w:cs="方正仿宋_GBK"/>
                <w:sz w:val="21"/>
                <w:szCs w:val="21"/>
                <w:vertAlign w:val="baseline"/>
              </w:rPr>
            </w:pPr>
          </w:p>
        </w:tc>
      </w:tr>
    </w:tbl>
    <w:p w14:paraId="293CCE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22669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C1A21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59ABF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B53A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9D593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3E8C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864E1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39C7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C2271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423C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E1522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D29EB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B8A02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D20B35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7FDCB9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7CAC45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7C57E8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72304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0D52F1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714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7BE57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68B59C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3DA565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8BAD1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476583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9F3F3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51E254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2B7EC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B48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5B1DA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1669AF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FABC7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5E8FFF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EC6A1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12BA56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17D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A6D96D">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1</w:t>
            </w:r>
          </w:p>
        </w:tc>
        <w:tc>
          <w:tcPr>
            <w:tcW w:w="1361" w:type="dxa"/>
            <w:vAlign w:val="center"/>
          </w:tcPr>
          <w:p w14:paraId="29D1F8D9">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对学生申诉的处理</w:t>
            </w:r>
          </w:p>
        </w:tc>
        <w:tc>
          <w:tcPr>
            <w:tcW w:w="891" w:type="dxa"/>
            <w:vAlign w:val="center"/>
          </w:tcPr>
          <w:p w14:paraId="4E4B3280">
            <w:pPr>
              <w:jc w:val="center"/>
              <w:rPr>
                <w:rFonts w:hint="eastAsia" w:ascii="方正仿宋_GBK" w:hAnsi="方正仿宋_GBK" w:eastAsia="方正仿宋_GBK" w:cs="方正仿宋_GBK"/>
                <w:sz w:val="18"/>
                <w:szCs w:val="18"/>
                <w:vertAlign w:val="baseline"/>
              </w:rPr>
            </w:pPr>
          </w:p>
        </w:tc>
        <w:tc>
          <w:tcPr>
            <w:tcW w:w="855" w:type="dxa"/>
            <w:vAlign w:val="center"/>
          </w:tcPr>
          <w:p w14:paraId="4C26826A">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3FF14A6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【法律】《中华人民共和国教育法》 （1995年9月1日施行，2021年4月29日第十三届全国人民代表大会常务委员会第二十八次会议第三次修正）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第四十三条第一款第四项：受教育者享有下列权利：（四）对学校给予的处分不服向有关部门提出申诉，对学校、教师侵犯其人身权、财产权等合法权益，提出申诉或者依法提起诉讼。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【规章】《普通高等学校学生管理规定》（2005年3月25日教育部令第21号公布，2016年12月16日经教育部第41号令修订）</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第六十二条：学生对复查决定有异议的，在接到学校复查决定书之日起15日内，可以向学校所在地省级教育行政部门提出书面申诉。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省级教育行政部门应当在接到学生书面申诉之日起30个工作日内，对申诉人的问题给予处理并作出决定。</w:t>
            </w:r>
          </w:p>
        </w:tc>
        <w:tc>
          <w:tcPr>
            <w:tcW w:w="918" w:type="dxa"/>
            <w:vAlign w:val="center"/>
          </w:tcPr>
          <w:p w14:paraId="71C73CF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583E93B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49FDBAD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08801F2E">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负责辖区内对学生申诉的处理</w:t>
            </w:r>
          </w:p>
        </w:tc>
        <w:tc>
          <w:tcPr>
            <w:tcW w:w="979" w:type="dxa"/>
            <w:vAlign w:val="center"/>
          </w:tcPr>
          <w:p w14:paraId="601CF9E4">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全面贯彻执行党和国家有关教育工作的方针政策、法律法规，对学生申诉的处理</w:t>
            </w:r>
          </w:p>
        </w:tc>
        <w:tc>
          <w:tcPr>
            <w:tcW w:w="1185" w:type="dxa"/>
            <w:vAlign w:val="center"/>
          </w:tcPr>
          <w:p w14:paraId="7A59129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1.制定申诉办法，明确申诉条件、程序、时限等，主动公示依据、条件、程序、期限以及需要提交的材料目录等，便于申诉人提出申诉。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2.依法依规进行调查并作出处理。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3.监督责任。建立健全监督制度，对申诉处理决定执行进行监督，对拒不履行申诉处理决定的，依法依规采取督促措施。</w:t>
            </w:r>
          </w:p>
        </w:tc>
        <w:tc>
          <w:tcPr>
            <w:tcW w:w="1928" w:type="dxa"/>
            <w:vAlign w:val="center"/>
          </w:tcPr>
          <w:p w14:paraId="6ED2511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【规章】《普通高等学校学生管理规定》（2005年3月25日教育部令第21号公布，2016年12月16日教育部第41号令修订）</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学校应当成立学生申诉处理委员会，负责受理学生对处理或者处分决定不服提起的申诉。学生申诉处理委员会应当由学校相关负责人、职能部门负责人、教师代表、学生代表、负责法律事务的相关机构负责人等组成，可以聘请校外法律、教育等方面专家参加。学校应当制定学生申诉的具体办法，健全学生申诉处理委员会的组成与工作规则，提供必要条件，保证其能够客观、公正地履行职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第六十二条：学生对复查决定有异议的，在接到学校复查决定书之日起15日内，可以向学校所在地省级教育行政部门提出书面申诉。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省级教育行政部门应当在接到学生书面申诉之日起30个工作日内，对申诉人的问题给予处理并作出决定。</w:t>
            </w:r>
          </w:p>
        </w:tc>
        <w:tc>
          <w:tcPr>
            <w:tcW w:w="1098" w:type="dxa"/>
            <w:vAlign w:val="center"/>
          </w:tcPr>
          <w:p w14:paraId="38576A61">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7EBDA5B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37B44DF1">
            <w:pPr>
              <w:jc w:val="center"/>
              <w:rPr>
                <w:rFonts w:hint="eastAsia" w:ascii="方正仿宋_GBK" w:hAnsi="方正仿宋_GBK" w:eastAsia="方正仿宋_GBK" w:cs="方正仿宋_GBK"/>
                <w:sz w:val="18"/>
                <w:szCs w:val="18"/>
                <w:vertAlign w:val="baseline"/>
              </w:rPr>
            </w:pPr>
          </w:p>
        </w:tc>
      </w:tr>
      <w:tr w14:paraId="04F4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A039AA">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2</w:t>
            </w:r>
          </w:p>
        </w:tc>
        <w:tc>
          <w:tcPr>
            <w:tcW w:w="1361" w:type="dxa"/>
            <w:vAlign w:val="center"/>
          </w:tcPr>
          <w:p w14:paraId="6A26D3E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对教师申诉的处理</w:t>
            </w:r>
          </w:p>
        </w:tc>
        <w:tc>
          <w:tcPr>
            <w:tcW w:w="891" w:type="dxa"/>
            <w:vAlign w:val="center"/>
          </w:tcPr>
          <w:p w14:paraId="53C772CF">
            <w:pPr>
              <w:jc w:val="center"/>
              <w:rPr>
                <w:rFonts w:hint="eastAsia" w:ascii="方正仿宋_GBK" w:hAnsi="方正仿宋_GBK" w:eastAsia="方正仿宋_GBK" w:cs="方正仿宋_GBK"/>
                <w:sz w:val="18"/>
                <w:szCs w:val="18"/>
                <w:vertAlign w:val="baseline"/>
              </w:rPr>
            </w:pPr>
          </w:p>
        </w:tc>
        <w:tc>
          <w:tcPr>
            <w:tcW w:w="855" w:type="dxa"/>
            <w:vAlign w:val="center"/>
          </w:tcPr>
          <w:p w14:paraId="114BCE7E">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512D5E2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三十九条：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918" w:type="dxa"/>
            <w:vAlign w:val="center"/>
          </w:tcPr>
          <w:p w14:paraId="36616D9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784DB6DB">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3640B09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3210765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负责辖区内对教师申诉的处理</w:t>
            </w:r>
          </w:p>
        </w:tc>
        <w:tc>
          <w:tcPr>
            <w:tcW w:w="979" w:type="dxa"/>
            <w:vAlign w:val="center"/>
          </w:tcPr>
          <w:p w14:paraId="7457C32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全面贯彻执行党和国家有关教育工作的方针政策、法律法规，对教师申诉的处理</w:t>
            </w:r>
          </w:p>
        </w:tc>
        <w:tc>
          <w:tcPr>
            <w:tcW w:w="1185" w:type="dxa"/>
            <w:vAlign w:val="center"/>
          </w:tcPr>
          <w:p w14:paraId="5D45A74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1.制定申诉办法，明确申诉条件、程序、时限等，主动公示依据、条件、程序、期限以及需要提交的材料目录等，便于申诉人提出申诉。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2.依法依规进行调查并作出处理。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3.监督责任。建立健全监督制度，对申诉处理决定执行进行监督，对拒不履行申诉处理决定的，依法依规采取督促措施。</w:t>
            </w:r>
          </w:p>
        </w:tc>
        <w:tc>
          <w:tcPr>
            <w:tcW w:w="1928" w:type="dxa"/>
            <w:vAlign w:val="center"/>
          </w:tcPr>
          <w:p w14:paraId="262B2D2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三十九条：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1098" w:type="dxa"/>
            <w:vAlign w:val="center"/>
          </w:tcPr>
          <w:p w14:paraId="27452CD9">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325EDBF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024BC88B">
            <w:pPr>
              <w:jc w:val="center"/>
              <w:rPr>
                <w:rFonts w:hint="eastAsia" w:ascii="方正仿宋_GBK" w:hAnsi="方正仿宋_GBK" w:eastAsia="方正仿宋_GBK" w:cs="方正仿宋_GBK"/>
                <w:sz w:val="18"/>
                <w:szCs w:val="18"/>
                <w:vertAlign w:val="baseline"/>
              </w:rPr>
            </w:pPr>
          </w:p>
        </w:tc>
      </w:tr>
      <w:tr w14:paraId="7615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3D3E451">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3</w:t>
            </w:r>
          </w:p>
        </w:tc>
        <w:tc>
          <w:tcPr>
            <w:tcW w:w="1361" w:type="dxa"/>
            <w:vAlign w:val="center"/>
          </w:tcPr>
          <w:p w14:paraId="6409E9D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中小学德育督导评估</w:t>
            </w:r>
          </w:p>
        </w:tc>
        <w:tc>
          <w:tcPr>
            <w:tcW w:w="891" w:type="dxa"/>
            <w:vAlign w:val="center"/>
          </w:tcPr>
          <w:p w14:paraId="01CBA5F2">
            <w:pPr>
              <w:jc w:val="center"/>
              <w:rPr>
                <w:rFonts w:hint="eastAsia" w:ascii="方正仿宋_GBK" w:hAnsi="方正仿宋_GBK" w:eastAsia="方正仿宋_GBK" w:cs="方正仿宋_GBK"/>
                <w:sz w:val="18"/>
                <w:szCs w:val="18"/>
                <w:vertAlign w:val="baseline"/>
              </w:rPr>
            </w:pPr>
          </w:p>
        </w:tc>
        <w:tc>
          <w:tcPr>
            <w:tcW w:w="855" w:type="dxa"/>
            <w:vAlign w:val="center"/>
          </w:tcPr>
          <w:p w14:paraId="76CA9B2B">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503CD82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【规章】《中小学德育工作规程》 （1998年4月1日施行，2010年12月13日教育部令第30号修改）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第十三条：各级教育督导部门要定期开展中小学德育专项督导检查，建立切实可行的德育督导评估制度。</w:t>
            </w:r>
          </w:p>
        </w:tc>
        <w:tc>
          <w:tcPr>
            <w:tcW w:w="918" w:type="dxa"/>
            <w:vAlign w:val="center"/>
          </w:tcPr>
          <w:p w14:paraId="1E073AB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161DEC7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66008B4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4D1F883B">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负责辖区内中小学德育督导评估</w:t>
            </w:r>
          </w:p>
        </w:tc>
        <w:tc>
          <w:tcPr>
            <w:tcW w:w="979" w:type="dxa"/>
            <w:vAlign w:val="center"/>
          </w:tcPr>
          <w:p w14:paraId="472F7AD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全面贯彻执行党和国家有关教育工作的方针政策、法律法规，县、市、区中小学德育督导评估</w:t>
            </w:r>
          </w:p>
        </w:tc>
        <w:tc>
          <w:tcPr>
            <w:tcW w:w="1185" w:type="dxa"/>
            <w:vAlign w:val="center"/>
          </w:tcPr>
          <w:p w14:paraId="08B10AE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1.制定年度督导评估方案，明确评估指标、时间等工作要求。</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2.纳入综合督导，避免多头督导、重复督导。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3.监督责任。建立健全监督管理制度，发现学校存在违法违规行为的，及时采取措施予以制止，责令整改，并做出相应处理。</w:t>
            </w:r>
          </w:p>
        </w:tc>
        <w:tc>
          <w:tcPr>
            <w:tcW w:w="1928" w:type="dxa"/>
            <w:vAlign w:val="center"/>
          </w:tcPr>
          <w:p w14:paraId="4C3B0A3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【规章】《中小学德育工作规程》 （1998年4月1日施行，2010年12月13日教育部令第30号修改）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第十三条：各级教育督导部门要定期开展中小学德育专项督导检查，建立切实可行的德育督导评估制度。</w:t>
            </w:r>
          </w:p>
        </w:tc>
        <w:tc>
          <w:tcPr>
            <w:tcW w:w="1098" w:type="dxa"/>
            <w:vAlign w:val="center"/>
          </w:tcPr>
          <w:p w14:paraId="53D725B1">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1A04C14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281AF784">
            <w:pPr>
              <w:jc w:val="center"/>
              <w:rPr>
                <w:rFonts w:hint="eastAsia" w:ascii="方正仿宋_GBK" w:hAnsi="方正仿宋_GBK" w:eastAsia="方正仿宋_GBK" w:cs="方正仿宋_GBK"/>
                <w:sz w:val="18"/>
                <w:szCs w:val="18"/>
                <w:vertAlign w:val="baseline"/>
              </w:rPr>
            </w:pPr>
          </w:p>
        </w:tc>
      </w:tr>
      <w:tr w14:paraId="62F5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C54313">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4</w:t>
            </w:r>
          </w:p>
        </w:tc>
        <w:tc>
          <w:tcPr>
            <w:tcW w:w="1361" w:type="dxa"/>
            <w:vAlign w:val="center"/>
          </w:tcPr>
          <w:p w14:paraId="16CF1DD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对教育工作的督导</w:t>
            </w:r>
          </w:p>
        </w:tc>
        <w:tc>
          <w:tcPr>
            <w:tcW w:w="891" w:type="dxa"/>
            <w:vAlign w:val="center"/>
          </w:tcPr>
          <w:p w14:paraId="1E59D4E5">
            <w:pPr>
              <w:jc w:val="center"/>
              <w:rPr>
                <w:rFonts w:hint="eastAsia" w:ascii="方正仿宋_GBK" w:hAnsi="方正仿宋_GBK" w:eastAsia="方正仿宋_GBK" w:cs="方正仿宋_GBK"/>
                <w:sz w:val="18"/>
                <w:szCs w:val="18"/>
                <w:vertAlign w:val="baseline"/>
              </w:rPr>
            </w:pPr>
          </w:p>
        </w:tc>
        <w:tc>
          <w:tcPr>
            <w:tcW w:w="855" w:type="dxa"/>
            <w:vAlign w:val="center"/>
          </w:tcPr>
          <w:p w14:paraId="3593FC8B">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722ADE7E">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【法律】《中华人民共和国义务教育法》（1986年7月1日施行，2018年12月29日第二次修正）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第八条：人民政府教育督导机构对义务教育工作执行法律法规情况、教育教学质量以及义务教育均衡发展状况等进行督导，督导报告向社会公布。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【法规】《教育督导条例》（2012年8月29日国务院令第624号公布）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第二条：对法律、法规规定范围的各级各类教育实施教育督导，适用本条例。教育督导包括以下内容：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（一）县级以上人民政府对下级人民政府落实教育法律、法规、规章和国家教育方针、政策的督导；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（二）县级以上地方人民政府对本行政区域内的学校和其他教育机构（以下统称学校）教育教学工作的督导。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【规章】《新疆维吾尔自治区实施&lt;教育督导条例&gt;办法》（2015年2月28日自治区人民政府令第193号发布）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四条：县级以上人民政府教育督导委员会在本级人民政府领导下，独立行使督导职能，负责统筹、协调、指导本行政区域的教育督导工作，审议教育督导工作的重大事项，协调解决教育督导工作中的重大问题。教育督导委员会日常工作由本级人民政府教育行政部门承担。</w:t>
            </w:r>
          </w:p>
        </w:tc>
        <w:tc>
          <w:tcPr>
            <w:tcW w:w="918" w:type="dxa"/>
            <w:vAlign w:val="center"/>
          </w:tcPr>
          <w:p w14:paraId="432AD8A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22954658">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0D68563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1314A07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负责辖区内教育工作的督导</w:t>
            </w:r>
          </w:p>
        </w:tc>
        <w:tc>
          <w:tcPr>
            <w:tcW w:w="979" w:type="dxa"/>
            <w:vAlign w:val="center"/>
          </w:tcPr>
          <w:p w14:paraId="7D4C563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全面贯彻执行党和国家有关教育工作的方针政策、法律法规，县、市、区教育工作的督导</w:t>
            </w:r>
          </w:p>
        </w:tc>
        <w:tc>
          <w:tcPr>
            <w:tcW w:w="1185" w:type="dxa"/>
            <w:vAlign w:val="center"/>
          </w:tcPr>
          <w:p w14:paraId="3736936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1.制定年度督导评估方案，明确评估指标、时间等工作要求。</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2.通过综合督导、专项督导和经常性督导对各义务教育学校实施教育督导评估。</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3.纳入综合督导，避免多头督导、重复督导。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4.监督责任。建立健全监督管理制度，发现学校存在违法违规行为的，及时采取措施予以制止，责令整改，并做出相应处理。</w:t>
            </w:r>
          </w:p>
        </w:tc>
        <w:tc>
          <w:tcPr>
            <w:tcW w:w="1928" w:type="dxa"/>
            <w:vAlign w:val="center"/>
          </w:tcPr>
          <w:p w14:paraId="1FE23E38">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【规章】《新疆维吾尔自治区实施&lt;教育督导条例&gt;办法》（2015年2月28日自治区人民政府令第193号发布）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一条：实施综合督导和专项督导，应当成立督导小组，制定督导工作方案，并按照下列程序进行：（一）通知被督导单位。实施综合督导，应当提前60日向被督导单位发出书面督导通知。实施专项督导，应当提前15日向被督导单位发出书面督导通知；（二）被督导单位按照督导工作方案进行自查自评，并在规定日期内报送自评报告；（三）对被督导单位进行现场考察；考察结束，专项督导应当在5日内形成初步督导意见，综合督导应当在15日内形成初步督导意见；（四）被督导单位对督导小组反馈的初步督导意见有异议的，可以在收到初步督导意见之日起15日内提交书面申辩意见；（五）教育督导委员会应当根据督导小组的初步督导意见，综合分析被督导单位的申辩意见，于初步督导意见提出之日起60日内，向被督导单位发出督导意见书，提出限期整改的要求和建议；（六）被督导单位根据督导意见书进行整改，并将整改情况报告教育督导委员会；（七）教育督导委员会对被督导单位的整改情况进行核查；（八）教育督导委员会向本级人民政府提交督导报告，并向上一级人民政府教育督导委员会备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第十二条：教育督导委员会应当通过政府网站等方式向社会公布督导报告。</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督导报告应当作为县级以上人民政府或者有关部门对被督导单位及其主要负责人考核、奖惩、任免的重要依据。</w:t>
            </w:r>
          </w:p>
        </w:tc>
        <w:tc>
          <w:tcPr>
            <w:tcW w:w="1098" w:type="dxa"/>
            <w:vAlign w:val="center"/>
          </w:tcPr>
          <w:p w14:paraId="4C72D54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0C2DEC7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0F76B5C6">
            <w:pPr>
              <w:jc w:val="center"/>
              <w:rPr>
                <w:rFonts w:hint="eastAsia" w:ascii="方正仿宋_GBK" w:hAnsi="方正仿宋_GBK" w:eastAsia="方正仿宋_GBK" w:cs="方正仿宋_GBK"/>
                <w:sz w:val="18"/>
                <w:szCs w:val="18"/>
                <w:vertAlign w:val="baseline"/>
              </w:rPr>
            </w:pPr>
          </w:p>
        </w:tc>
      </w:tr>
    </w:tbl>
    <w:p w14:paraId="32EDB1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DE29C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24F66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EB9A04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87673E6"/>
    <w:rsid w:val="12CA7F4B"/>
    <w:rsid w:val="1EF413AD"/>
    <w:rsid w:val="20052EF5"/>
    <w:rsid w:val="204958FC"/>
    <w:rsid w:val="26186658"/>
    <w:rsid w:val="30F57973"/>
    <w:rsid w:val="31416C5C"/>
    <w:rsid w:val="325255F8"/>
    <w:rsid w:val="33A928CE"/>
    <w:rsid w:val="35BC1233"/>
    <w:rsid w:val="37B4116F"/>
    <w:rsid w:val="39965008"/>
    <w:rsid w:val="44CC2B6C"/>
    <w:rsid w:val="4AED334A"/>
    <w:rsid w:val="4E9E39B2"/>
    <w:rsid w:val="5DEE5DA8"/>
    <w:rsid w:val="63954645"/>
    <w:rsid w:val="63CC36EB"/>
    <w:rsid w:val="668F2A3A"/>
    <w:rsid w:val="73B00A37"/>
    <w:rsid w:val="74B64688"/>
    <w:rsid w:val="7B712812"/>
    <w:rsid w:val="7E4B4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15403</Words>
  <Characters>15911</Characters>
  <Lines>0</Lines>
  <Paragraphs>0</Paragraphs>
  <TotalTime>15</TotalTime>
  <ScaleCrop>false</ScaleCrop>
  <LinksUpToDate>false</LinksUpToDate>
  <CharactersWithSpaces>16550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2026-07-02T02:48:36Z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